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F4842" w14:textId="7FD0287C" w:rsidR="009E22FB" w:rsidRDefault="009E22FB" w:rsidP="009E22F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107-e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FA3170">
        <w:rPr>
          <w:rFonts w:ascii="Arial" w:hAnsi="Arial" w:cs="Arial"/>
          <w:b/>
          <w:bCs/>
        </w:rPr>
        <w:t>R1-211</w:t>
      </w:r>
      <w:r w:rsidR="00FA3170">
        <w:rPr>
          <w:rFonts w:ascii="Arial" w:hAnsi="Arial" w:cs="Arial"/>
          <w:b/>
          <w:bCs/>
        </w:rPr>
        <w:t>1905</w:t>
      </w:r>
    </w:p>
    <w:p w14:paraId="0493E3DF" w14:textId="77777777" w:rsidR="009E22FB" w:rsidRPr="00210D4C" w:rsidRDefault="009E22FB" w:rsidP="009E22F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November 11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19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02015827" w14:textId="77777777" w:rsidR="00145E5A" w:rsidRDefault="00145E5A" w:rsidP="00311702">
      <w:pPr>
        <w:pStyle w:val="3GPPHeader"/>
      </w:pPr>
    </w:p>
    <w:p w14:paraId="5FB7E722" w14:textId="4999560C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227C83">
        <w:t>.</w:t>
      </w:r>
      <w:r w:rsidR="00A8781E">
        <w:t>15</w:t>
      </w:r>
      <w:r w:rsidR="003A6BA7">
        <w:t>.</w:t>
      </w:r>
      <w:r w:rsidR="00A96B86">
        <w:t>2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5A1EDB69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495F3B">
        <w:t xml:space="preserve">Timing </w:t>
      </w:r>
      <w:r w:rsidR="00227C83">
        <w:t>Relationship</w:t>
      </w:r>
      <w:r w:rsidR="00A8781E">
        <w:t xml:space="preserve"> Enhancement</w:t>
      </w:r>
      <w:r w:rsidR="000A52EE">
        <w:t>s</w:t>
      </w:r>
      <w:r w:rsidR="00A8781E">
        <w:t xml:space="preserve"> </w:t>
      </w:r>
      <w:r w:rsidR="00227C83">
        <w:t xml:space="preserve">in </w:t>
      </w:r>
      <w:r w:rsidR="00A8781E">
        <w:t xml:space="preserve">IoT </w:t>
      </w:r>
      <w:r w:rsidR="00227C83">
        <w:t>NTN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43CB4B51" w14:textId="77777777" w:rsidR="00A96B86" w:rsidRDefault="00815CE8" w:rsidP="00D719CB">
      <w:pPr>
        <w:jc w:val="both"/>
      </w:pPr>
      <w:r>
        <w:t xml:space="preserve">The study of NB-IoT/eMTC support for NTN was </w:t>
      </w:r>
      <w:r w:rsidR="00A96B86">
        <w:t>concluded</w:t>
      </w:r>
      <w:r>
        <w:t xml:space="preserve"> </w:t>
      </w:r>
      <w:r>
        <w:fldChar w:fldCharType="begin"/>
      </w:r>
      <w:r>
        <w:instrText xml:space="preserve"> REF _Ref46861923 \r \h </w:instrText>
      </w:r>
      <w:r>
        <w:fldChar w:fldCharType="separate"/>
      </w:r>
      <w:r w:rsidR="00F90895">
        <w:t>[1]</w:t>
      </w:r>
      <w:r>
        <w:fldChar w:fldCharType="end"/>
      </w:r>
      <w:r>
        <w:t xml:space="preserve">. </w:t>
      </w:r>
      <w:r w:rsidR="00A96B86">
        <w:t xml:space="preserve">Several topics were identified for further work in Release 17. This is summarized in the work item descriptions </w:t>
      </w:r>
      <w:r w:rsidR="00A96B86">
        <w:fldChar w:fldCharType="begin"/>
      </w:r>
      <w:r w:rsidR="00A96B86">
        <w:instrText xml:space="preserve"> REF _Ref78287450 \r \h </w:instrText>
      </w:r>
      <w:r w:rsidR="00A96B86">
        <w:fldChar w:fldCharType="separate"/>
      </w:r>
      <w:r w:rsidR="00A96B86">
        <w:t>[2]</w:t>
      </w:r>
      <w:r w:rsidR="00A96B86">
        <w:fldChar w:fldCharType="end"/>
      </w:r>
      <w:r w:rsidR="00A96B86">
        <w:t xml:space="preserve">. </w:t>
      </w:r>
    </w:p>
    <w:p w14:paraId="7716FFF8" w14:textId="77777777" w:rsidR="00B821F5" w:rsidRDefault="00B821F5" w:rsidP="00D719CB">
      <w:pPr>
        <w:jc w:val="both"/>
      </w:pPr>
    </w:p>
    <w:p w14:paraId="637FFC2A" w14:textId="56C05766" w:rsidR="00A96B86" w:rsidRDefault="00815CE8" w:rsidP="00D719CB">
      <w:pPr>
        <w:jc w:val="both"/>
      </w:pPr>
      <w:r>
        <w:t xml:space="preserve">One </w:t>
      </w:r>
      <w:r w:rsidR="00A96B86">
        <w:t xml:space="preserve">RAN1 </w:t>
      </w:r>
      <w:r>
        <w:t xml:space="preserve">objective of this </w:t>
      </w:r>
      <w:r w:rsidR="00A96B86">
        <w:t>work</w:t>
      </w:r>
      <w:r>
        <w:t xml:space="preserve"> item is to </w:t>
      </w:r>
      <w:r w:rsidR="00A96B86">
        <w:t>specify the tim</w:t>
      </w:r>
      <w:r w:rsidR="002F609C">
        <w:t>ing relationship</w:t>
      </w:r>
      <w:r w:rsidR="00A96B86">
        <w:t xml:space="preserve"> enhancement</w:t>
      </w:r>
      <w:r w:rsidR="002F609C">
        <w:t>s, which include the timing relationships for NB-IoT/eMTC, UL scheduling for half duplex (HD) FDD, and signaling aspects in UE</w:t>
      </w:r>
      <w:r w:rsidR="00381996">
        <w:t xml:space="preserve"> </w:t>
      </w:r>
      <w:r w:rsidR="002F609C">
        <w:t>specific TA maintenance and reporting</w:t>
      </w:r>
      <w:r w:rsidR="003A730A">
        <w:t xml:space="preserve">. </w:t>
      </w:r>
    </w:p>
    <w:p w14:paraId="07DEF483" w14:textId="0F570A87" w:rsidR="00B821F5" w:rsidRDefault="00B821F5" w:rsidP="00D719CB">
      <w:pPr>
        <w:jc w:val="both"/>
      </w:pPr>
    </w:p>
    <w:p w14:paraId="1DC508C0" w14:textId="28E1C7EF" w:rsidR="00B821F5" w:rsidRDefault="00B821F5" w:rsidP="00B821F5">
      <w:pPr>
        <w:jc w:val="both"/>
      </w:pPr>
      <w:r>
        <w:t xml:space="preserve">In the last RAN1 meeting </w:t>
      </w:r>
      <w:r>
        <w:fldChar w:fldCharType="begin"/>
      </w:r>
      <w:r>
        <w:instrText xml:space="preserve"> REF _Ref78022874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_Ref83646462 \r \h </w:instrText>
      </w:r>
      <w:r>
        <w:fldChar w:fldCharType="separate"/>
      </w:r>
      <w:r>
        <w:t>[4]</w:t>
      </w:r>
      <w:r>
        <w:fldChar w:fldCharType="end"/>
      </w:r>
      <w:r>
        <w:t xml:space="preserve">, the </w:t>
      </w:r>
      <w:r w:rsidR="00A44F1B">
        <w:t>timing relationship enhancements in IoT NTN</w:t>
      </w:r>
      <w:r>
        <w:t xml:space="preserve"> w</w:t>
      </w:r>
      <w:r w:rsidR="00A44F1B">
        <w:t>ere</w:t>
      </w:r>
      <w:r>
        <w:t xml:space="preserve"> discussed and the following agreements have been made.</w:t>
      </w:r>
    </w:p>
    <w:p w14:paraId="193B94B8" w14:textId="77777777" w:rsidR="00B821F5" w:rsidRDefault="00B821F5" w:rsidP="00D719CB">
      <w:pPr>
        <w:jc w:val="both"/>
      </w:pPr>
    </w:p>
    <w:p w14:paraId="77D08B28" w14:textId="77777777" w:rsidR="009E22FB" w:rsidRDefault="009E22FB" w:rsidP="00761382">
      <w:pPr>
        <w:jc w:val="both"/>
        <w:rPr>
          <w:lang w:eastAsia="x-none"/>
        </w:rPr>
      </w:pPr>
      <w:r w:rsidRPr="00295F15">
        <w:rPr>
          <w:highlight w:val="green"/>
          <w:lang w:eastAsia="x-none"/>
        </w:rPr>
        <w:t>Agreement:</w:t>
      </w:r>
    </w:p>
    <w:p w14:paraId="167773FF" w14:textId="77777777" w:rsidR="009E22FB" w:rsidRDefault="009E22FB" w:rsidP="00761382">
      <w:pPr>
        <w:jc w:val="both"/>
        <w:rPr>
          <w:lang w:eastAsia="x-none"/>
        </w:rPr>
      </w:pPr>
      <w:r w:rsidRPr="00295F15">
        <w:rPr>
          <w:lang w:eastAsia="x-none"/>
        </w:rPr>
        <w:t xml:space="preserve">In IoT NTN, for a random access procedure initiated by a N/MPDCCH order, the UE shall delay the transmission of the random access preamble by </w:t>
      </w:r>
      <w:r w:rsidRPr="00295F15">
        <w:rPr>
          <w:i/>
          <w:iCs/>
          <w:lang w:eastAsia="x-none"/>
        </w:rPr>
        <w:t>K</w:t>
      </w:r>
      <w:r w:rsidRPr="00295F15">
        <w:rPr>
          <w:i/>
          <w:iCs/>
          <w:vertAlign w:val="subscript"/>
          <w:lang w:eastAsia="x-none"/>
        </w:rPr>
        <w:t>offset</w:t>
      </w:r>
      <w:r w:rsidRPr="00295F15">
        <w:rPr>
          <w:lang w:eastAsia="x-none"/>
        </w:rPr>
        <w:t xml:space="preserve"> as compared to the current specification.</w:t>
      </w:r>
    </w:p>
    <w:p w14:paraId="7FA9B7DA" w14:textId="77777777" w:rsidR="009E22FB" w:rsidRDefault="009E22FB" w:rsidP="00761382">
      <w:pPr>
        <w:jc w:val="both"/>
        <w:rPr>
          <w:lang w:eastAsia="x-none"/>
        </w:rPr>
      </w:pPr>
    </w:p>
    <w:p w14:paraId="2CFF2B92" w14:textId="77777777" w:rsidR="009E22FB" w:rsidRDefault="009E22FB" w:rsidP="00761382">
      <w:pPr>
        <w:jc w:val="both"/>
        <w:rPr>
          <w:lang w:eastAsia="x-none"/>
        </w:rPr>
      </w:pPr>
      <w:r w:rsidRPr="00B32BD3">
        <w:rPr>
          <w:highlight w:val="green"/>
          <w:lang w:eastAsia="x-none"/>
        </w:rPr>
        <w:t>Agreement:</w:t>
      </w:r>
    </w:p>
    <w:p w14:paraId="54373FCD" w14:textId="77777777" w:rsidR="009E22FB" w:rsidRDefault="009E22FB" w:rsidP="00761382">
      <w:pPr>
        <w:jc w:val="both"/>
        <w:rPr>
          <w:lang w:eastAsia="x-none"/>
        </w:rPr>
      </w:pPr>
      <w:r w:rsidRPr="00B32BD3">
        <w:rPr>
          <w:lang w:eastAsia="x-none"/>
        </w:rPr>
        <w:t>For IoT NTN, with respect to the granularity, configuration, indication and update of K_Offset, the mechanisms concluded in NR-NTN shall be taken as baseline.</w:t>
      </w:r>
    </w:p>
    <w:p w14:paraId="66978B6A" w14:textId="77777777" w:rsidR="009E22FB" w:rsidRDefault="009E22FB" w:rsidP="00761382">
      <w:pPr>
        <w:jc w:val="both"/>
        <w:rPr>
          <w:lang w:eastAsia="x-none"/>
        </w:rPr>
      </w:pPr>
    </w:p>
    <w:p w14:paraId="5ECC4995" w14:textId="77777777" w:rsidR="009E22FB" w:rsidRDefault="009E22FB" w:rsidP="00761382">
      <w:pPr>
        <w:jc w:val="both"/>
        <w:rPr>
          <w:lang w:eastAsia="x-none"/>
        </w:rPr>
      </w:pPr>
      <w:r w:rsidRPr="00B612FA">
        <w:rPr>
          <w:highlight w:val="green"/>
          <w:lang w:eastAsia="x-none"/>
        </w:rPr>
        <w:t>Agreement:</w:t>
      </w:r>
    </w:p>
    <w:p w14:paraId="5E2FBE6E" w14:textId="77777777" w:rsidR="009E22FB" w:rsidRDefault="009E22FB" w:rsidP="00761382">
      <w:pPr>
        <w:jc w:val="both"/>
        <w:rPr>
          <w:lang w:eastAsia="x-none"/>
        </w:rPr>
      </w:pPr>
      <w:r>
        <w:rPr>
          <w:lang w:eastAsia="x-none"/>
        </w:rPr>
        <w:t>For eMTC in IoT NTN, if the UE determines that a preamble retransmission is necessary, the choice of a suitable preamble retransmission subframe shall be delayed by Koffset as compared to current specifications.</w:t>
      </w:r>
    </w:p>
    <w:p w14:paraId="68A971FA" w14:textId="77777777" w:rsidR="009E22FB" w:rsidRDefault="009E22FB" w:rsidP="00761382">
      <w:pPr>
        <w:jc w:val="both"/>
        <w:rPr>
          <w:lang w:eastAsia="x-none"/>
        </w:rPr>
      </w:pPr>
    </w:p>
    <w:p w14:paraId="478672DD" w14:textId="77777777" w:rsidR="009E22FB" w:rsidRDefault="009E22FB" w:rsidP="00761382">
      <w:pPr>
        <w:jc w:val="both"/>
        <w:rPr>
          <w:lang w:eastAsia="x-none"/>
        </w:rPr>
      </w:pPr>
      <w:r w:rsidRPr="00E6560F">
        <w:rPr>
          <w:highlight w:val="green"/>
          <w:lang w:eastAsia="x-none"/>
        </w:rPr>
        <w:t>Agreement:</w:t>
      </w:r>
    </w:p>
    <w:p w14:paraId="0BF16978" w14:textId="77777777" w:rsidR="009E22FB" w:rsidRDefault="009E22FB" w:rsidP="00761382">
      <w:pPr>
        <w:jc w:val="both"/>
        <w:rPr>
          <w:lang w:eastAsia="x-none"/>
        </w:rPr>
      </w:pPr>
      <w:r>
        <w:rPr>
          <w:lang w:eastAsia="x-none"/>
        </w:rPr>
        <w:t>For NB-IoT, if the UE has initiated an NPUSCH transmission using pre-configured uplink resources ending in subframe n, the UE shall start or restart to monitor the NPDCCH from DL subframe n+4+K_mac (where K_mac is defined as in NR-NTN).</w:t>
      </w:r>
    </w:p>
    <w:p w14:paraId="4767EA9F" w14:textId="77777777" w:rsidR="009E22FB" w:rsidRDefault="009E22FB" w:rsidP="00761382">
      <w:pPr>
        <w:jc w:val="both"/>
        <w:rPr>
          <w:lang w:eastAsia="x-none"/>
        </w:rPr>
      </w:pPr>
    </w:p>
    <w:p w14:paraId="78A0C148" w14:textId="77777777" w:rsidR="009E22FB" w:rsidRDefault="009E22FB" w:rsidP="00761382">
      <w:pPr>
        <w:jc w:val="both"/>
        <w:rPr>
          <w:lang w:eastAsia="x-none"/>
        </w:rPr>
      </w:pPr>
      <w:r w:rsidRPr="00E6560F">
        <w:rPr>
          <w:highlight w:val="green"/>
          <w:lang w:eastAsia="x-none"/>
        </w:rPr>
        <w:t>Agreement:</w:t>
      </w:r>
    </w:p>
    <w:p w14:paraId="4A23DA19" w14:textId="77777777" w:rsidR="009E22FB" w:rsidRDefault="009E22FB" w:rsidP="00761382">
      <w:pPr>
        <w:jc w:val="both"/>
        <w:rPr>
          <w:lang w:eastAsia="x-none"/>
        </w:rPr>
      </w:pPr>
      <w:r>
        <w:rPr>
          <w:lang w:eastAsia="x-none"/>
        </w:rPr>
        <w:t>For eMTC, if the UE has initiated an PUSCH transmission using pre-configured uplink resources ending in subframe n, the UE shall start or restart to monitor the MPDCCH from DL subframe n+4+K_mac (where K_mac is defined as in NR-NTN).</w:t>
      </w:r>
    </w:p>
    <w:p w14:paraId="5C72BD22" w14:textId="77777777" w:rsidR="009E22FB" w:rsidRDefault="009E22FB" w:rsidP="00761382">
      <w:pPr>
        <w:jc w:val="both"/>
        <w:rPr>
          <w:lang w:eastAsia="x-none"/>
        </w:rPr>
      </w:pPr>
    </w:p>
    <w:p w14:paraId="38CEA934" w14:textId="77777777" w:rsidR="009E22FB" w:rsidRDefault="009E22FB" w:rsidP="00761382">
      <w:pPr>
        <w:jc w:val="both"/>
        <w:rPr>
          <w:lang w:eastAsia="x-none"/>
        </w:rPr>
      </w:pPr>
      <w:r w:rsidRPr="00E6560F">
        <w:rPr>
          <w:highlight w:val="green"/>
          <w:lang w:eastAsia="x-none"/>
        </w:rPr>
        <w:t>Agreement:</w:t>
      </w:r>
    </w:p>
    <w:p w14:paraId="6B3E0049" w14:textId="77777777" w:rsidR="009E22FB" w:rsidRDefault="009E22FB" w:rsidP="00761382">
      <w:pPr>
        <w:jc w:val="both"/>
        <w:rPr>
          <w:lang w:eastAsia="x-none"/>
        </w:rPr>
      </w:pPr>
      <w:r>
        <w:rPr>
          <w:lang w:eastAsia="x-none"/>
        </w:rPr>
        <w:t>Support PUR at least for GEO-based IoT NTN in Rel-17</w:t>
      </w:r>
    </w:p>
    <w:p w14:paraId="449DECE7" w14:textId="77777777" w:rsidR="009E22FB" w:rsidRDefault="009E22FB" w:rsidP="00761382">
      <w:pPr>
        <w:jc w:val="both"/>
        <w:rPr>
          <w:lang w:eastAsia="x-none"/>
        </w:rPr>
      </w:pPr>
      <w:r>
        <w:rPr>
          <w:lang w:eastAsia="x-none"/>
        </w:rPr>
        <w:t>FFS: for NGSO-based IoT NTN.</w:t>
      </w:r>
    </w:p>
    <w:p w14:paraId="79962179" w14:textId="77777777" w:rsidR="009E22FB" w:rsidRDefault="009E22FB" w:rsidP="009E22FB">
      <w:pPr>
        <w:rPr>
          <w:lang w:eastAsia="x-none"/>
        </w:rPr>
      </w:pPr>
    </w:p>
    <w:p w14:paraId="0F8F0AB5" w14:textId="77777777" w:rsidR="009E22FB" w:rsidRDefault="009E22FB" w:rsidP="009E22FB">
      <w:pPr>
        <w:rPr>
          <w:lang w:eastAsia="x-none"/>
        </w:rPr>
      </w:pPr>
      <w:r w:rsidRPr="00160F05">
        <w:rPr>
          <w:highlight w:val="green"/>
          <w:lang w:eastAsia="x-none"/>
        </w:rPr>
        <w:lastRenderedPageBreak/>
        <w:t>Agreement:</w:t>
      </w:r>
    </w:p>
    <w:p w14:paraId="7D9A7D05" w14:textId="77777777" w:rsidR="009E22FB" w:rsidRDefault="009E22FB" w:rsidP="00761382">
      <w:pPr>
        <w:jc w:val="both"/>
      </w:pPr>
      <w:r>
        <w:t>NPDCCH monitoring restrictions have been identified for further checking to see if changes for NB-IoT need to be made for the following cases:</w:t>
      </w:r>
    </w:p>
    <w:p w14:paraId="2ABB1CA8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sz w:val="24"/>
          <w:szCs w:val="36"/>
        </w:rPr>
      </w:pPr>
      <w:r w:rsidRPr="006F14BC">
        <w:rPr>
          <w:rFonts w:ascii="Times New Roman" w:hAnsi="Times New Roman"/>
          <w:sz w:val="24"/>
          <w:szCs w:val="36"/>
        </w:rPr>
        <w:t>case 1: MTBG NPUSCH</w:t>
      </w:r>
    </w:p>
    <w:p w14:paraId="67472BFA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sz w:val="24"/>
          <w:szCs w:val="36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2: 2 NPUSCH HARQ processes scheduled</w:t>
      </w:r>
    </w:p>
    <w:p w14:paraId="306EF295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3: long single NPUSCH when MTBG or 2HARQ configured</w:t>
      </w:r>
    </w:p>
    <w:p w14:paraId="2B5D1306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4: single NPUSCH scheduled by DCI format N0 or RAR</w:t>
      </w:r>
    </w:p>
    <w:p w14:paraId="2CAF9F4D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5: NPUSCH format 2 in response to DCI format N1</w:t>
      </w:r>
    </w:p>
    <w:p w14:paraId="687F29CF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6: NPRACH in response to PDCCH order</w:t>
      </w:r>
    </w:p>
    <w:p w14:paraId="7173C60F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7: NPUSCH with same HARQ process when 2 HARQ configured</w:t>
      </w:r>
    </w:p>
    <w:p w14:paraId="018221D1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8: subframes after NPUSCH processing</w:t>
      </w:r>
    </w:p>
    <w:p w14:paraId="785805D8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9: subframes after NPUSCH carrying Msg3</w:t>
      </w:r>
    </w:p>
    <w:p w14:paraId="63E53524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10: NPRACH for SR for long NPRACH transmissions</w:t>
      </w:r>
    </w:p>
    <w:p w14:paraId="6B348D41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case 11: NPRACH for SR for short NPRACH transmissions</w:t>
      </w:r>
    </w:p>
    <w:p w14:paraId="5A1BD506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FFS: the changes in each case</w:t>
      </w:r>
    </w:p>
    <w:p w14:paraId="78C81BEC" w14:textId="77777777" w:rsidR="009E22FB" w:rsidRPr="006F14BC" w:rsidRDefault="009E22FB" w:rsidP="0076138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Times New Roman" w:hAnsi="Times New Roman"/>
          <w:sz w:val="24"/>
          <w:szCs w:val="36"/>
          <w:lang w:eastAsia="zh-CN"/>
        </w:rPr>
      </w:pPr>
      <w:r w:rsidRPr="006F14BC">
        <w:rPr>
          <w:rFonts w:ascii="Times New Roman" w:eastAsia="Times New Roman" w:hAnsi="Times New Roman"/>
          <w:sz w:val="24"/>
          <w:szCs w:val="36"/>
          <w:lang w:eastAsia="zh-CN"/>
        </w:rPr>
        <w:t>FFS: additional cases</w:t>
      </w:r>
    </w:p>
    <w:p w14:paraId="29CABAC6" w14:textId="77777777" w:rsidR="00B821F5" w:rsidRPr="00E75532" w:rsidRDefault="00B821F5" w:rsidP="00416D56">
      <w:pPr>
        <w:jc w:val="both"/>
        <w:rPr>
          <w:szCs w:val="20"/>
        </w:rPr>
      </w:pPr>
    </w:p>
    <w:p w14:paraId="05E5CF06" w14:textId="2A40D314" w:rsidR="001E7281" w:rsidRPr="009C0798" w:rsidRDefault="00EC0D2F" w:rsidP="009C0798">
      <w:pPr>
        <w:spacing w:after="180"/>
        <w:contextualSpacing/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9C0798">
        <w:rPr>
          <w:szCs w:val="20"/>
        </w:rPr>
        <w:t xml:space="preserve">provide our views on </w:t>
      </w:r>
      <w:r w:rsidR="009C0798" w:rsidRPr="003470D4">
        <w:rPr>
          <w:szCs w:val="20"/>
        </w:rPr>
        <w:t xml:space="preserve">the </w:t>
      </w:r>
      <w:r w:rsidR="000D319B">
        <w:rPr>
          <w:szCs w:val="20"/>
        </w:rPr>
        <w:t>remaining issues</w:t>
      </w:r>
      <w:r w:rsidR="009C0798" w:rsidRPr="003470D4">
        <w:rPr>
          <w:szCs w:val="20"/>
        </w:rPr>
        <w:t xml:space="preserve"> of</w:t>
      </w:r>
      <w:r w:rsidR="00145E5A">
        <w:rPr>
          <w:szCs w:val="20"/>
        </w:rPr>
        <w:t xml:space="preserve"> tim</w:t>
      </w:r>
      <w:r w:rsidR="004A78EE">
        <w:rPr>
          <w:szCs w:val="20"/>
        </w:rPr>
        <w:t>ing relationship</w:t>
      </w:r>
      <w:r w:rsidR="000D319B">
        <w:rPr>
          <w:szCs w:val="20"/>
        </w:rPr>
        <w:t xml:space="preserve"> enhancement</w:t>
      </w:r>
      <w:r w:rsidR="004A78EE">
        <w:rPr>
          <w:szCs w:val="20"/>
        </w:rPr>
        <w:t xml:space="preserve">, </w:t>
      </w:r>
      <w:r w:rsidR="000D319B">
        <w:rPr>
          <w:szCs w:val="20"/>
        </w:rPr>
        <w:t xml:space="preserve">including </w:t>
      </w:r>
      <w:r w:rsidR="000D319B" w:rsidRPr="00761382">
        <w:rPr>
          <w:szCs w:val="20"/>
        </w:rPr>
        <w:t xml:space="preserve">the signaling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0D319B" w:rsidRPr="00761382">
        <w:rPr>
          <w:szCs w:val="20"/>
        </w:rPr>
        <w:t xml:space="preserve">, the UE specific TA reporting, and the signaling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 w:rsidR="000D319B" w:rsidRPr="00761382">
        <w:rPr>
          <w:szCs w:val="20"/>
        </w:rPr>
        <w:t>.</w:t>
      </w:r>
      <w:r w:rsidR="000D319B">
        <w:rPr>
          <w:szCs w:val="20"/>
        </w:rPr>
        <w:t xml:space="preserve"> </w:t>
      </w:r>
    </w:p>
    <w:p w14:paraId="463E4B5C" w14:textId="468EDD6F" w:rsidR="00B27E79" w:rsidRDefault="00EA5A5B" w:rsidP="009E22FB">
      <w:pPr>
        <w:pStyle w:val="Heading1"/>
      </w:pPr>
      <w:r>
        <w:t>Discussion</w:t>
      </w:r>
    </w:p>
    <w:p w14:paraId="71D1BC9E" w14:textId="1F1105FE" w:rsidR="009B43AB" w:rsidRPr="009B43AB" w:rsidRDefault="009B43AB" w:rsidP="00D7706E">
      <w:pPr>
        <w:pStyle w:val="Heading2"/>
      </w:pPr>
      <w:r>
        <w:t>Signaling of Koffset</w:t>
      </w:r>
    </w:p>
    <w:p w14:paraId="4A7508E2" w14:textId="2026FEB2" w:rsidR="009C7880" w:rsidRDefault="009C7880" w:rsidP="00DF226C">
      <w:pPr>
        <w:jc w:val="both"/>
        <w:rPr>
          <w:bCs/>
          <w:iCs/>
        </w:rPr>
      </w:pPr>
      <w:r>
        <w:rPr>
          <w:bCs/>
          <w:iCs/>
        </w:rPr>
        <w:t xml:space="preserve">It was agreed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_Ref78022874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[3]</w:t>
      </w:r>
      <w:r>
        <w:rPr>
          <w:bCs/>
          <w:iCs/>
        </w:rPr>
        <w:fldChar w:fldCharType="end"/>
      </w:r>
      <w:r>
        <w:rPr>
          <w:bCs/>
          <w:iCs/>
        </w:rPr>
        <w:t xml:space="preserve"> that </w:t>
      </w:r>
      <w:r w:rsidR="00761382">
        <w:rPr>
          <w:bCs/>
          <w:iCs/>
        </w:rPr>
        <w:t>in</w:t>
      </w:r>
      <w:r>
        <w:rPr>
          <w:bCs/>
          <w:iCs/>
        </w:rPr>
        <w:t xml:space="preserve"> IoT NTN, with respect to the granularity, configuration, indication and update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Cs/>
        </w:rPr>
        <w:t xml:space="preserve">, the mechanisms concluded in NR NTN is taken as baseline. </w:t>
      </w:r>
    </w:p>
    <w:p w14:paraId="7FCF18CF" w14:textId="46F7CC9D" w:rsidR="009C7880" w:rsidRDefault="009C7880" w:rsidP="00DF226C">
      <w:pPr>
        <w:jc w:val="both"/>
        <w:rPr>
          <w:bCs/>
          <w:iCs/>
        </w:rPr>
      </w:pPr>
    </w:p>
    <w:p w14:paraId="2B716FFD" w14:textId="5DD4D05A" w:rsidR="009C7880" w:rsidRDefault="009C7880" w:rsidP="00DF226C">
      <w:pPr>
        <w:jc w:val="both"/>
        <w:rPr>
          <w:bCs/>
          <w:iCs/>
        </w:rPr>
      </w:pPr>
      <w:r>
        <w:rPr>
          <w:bCs/>
          <w:iCs/>
        </w:rPr>
        <w:t xml:space="preserve">It was agreed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_Ref78022874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[3]</w:t>
      </w:r>
      <w:r>
        <w:rPr>
          <w:bCs/>
          <w:iCs/>
        </w:rPr>
        <w:fldChar w:fldCharType="end"/>
      </w:r>
      <w:r>
        <w:rPr>
          <w:bCs/>
          <w:iCs/>
        </w:rPr>
        <w:t xml:space="preserve"> that NR NTN supports signaling one value for cell specific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4079B3">
        <w:rPr>
          <w:bCs/>
          <w:iCs/>
        </w:rPr>
        <w:t xml:space="preserve">. Hence, we could have the similar scheme for IoT NTN. </w:t>
      </w:r>
    </w:p>
    <w:p w14:paraId="4849EAD8" w14:textId="56C3300B" w:rsidR="004079B3" w:rsidRDefault="004079B3" w:rsidP="00DF226C">
      <w:pPr>
        <w:jc w:val="both"/>
        <w:rPr>
          <w:bCs/>
          <w:iCs/>
        </w:rPr>
      </w:pPr>
    </w:p>
    <w:p w14:paraId="1916EC17" w14:textId="06CA032F" w:rsidR="004079B3" w:rsidRDefault="004079B3" w:rsidP="00DF226C">
      <w:pPr>
        <w:jc w:val="both"/>
        <w:rPr>
          <w:bCs/>
          <w:i/>
          <w:iCs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signaling one value for cell specific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/>
          <w:iCs/>
        </w:rPr>
        <w:t xml:space="preserve"> is supported.</w:t>
      </w:r>
    </w:p>
    <w:p w14:paraId="2F24EE27" w14:textId="36D10D55" w:rsidR="004079B3" w:rsidRDefault="004079B3" w:rsidP="00DF226C">
      <w:pPr>
        <w:jc w:val="both"/>
        <w:rPr>
          <w:bCs/>
          <w:i/>
          <w:iCs/>
        </w:rPr>
      </w:pPr>
    </w:p>
    <w:p w14:paraId="65160AB2" w14:textId="577890C1" w:rsidR="004079B3" w:rsidRDefault="004079B3" w:rsidP="004079B3">
      <w:pPr>
        <w:jc w:val="both"/>
        <w:rPr>
          <w:bCs/>
          <w:iCs/>
        </w:rPr>
      </w:pPr>
      <w:r>
        <w:rPr>
          <w:bCs/>
          <w:iCs/>
        </w:rPr>
        <w:t xml:space="preserve">It was agreed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_Ref78022874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[3]</w:t>
      </w:r>
      <w:r>
        <w:rPr>
          <w:bCs/>
          <w:iCs/>
        </w:rPr>
        <w:fldChar w:fldCharType="end"/>
      </w:r>
      <w:r>
        <w:rPr>
          <w:bCs/>
          <w:iCs/>
        </w:rPr>
        <w:t xml:space="preserve"> that </w:t>
      </w:r>
      <w:r w:rsidR="00761382">
        <w:rPr>
          <w:bCs/>
          <w:iCs/>
        </w:rPr>
        <w:t>in</w:t>
      </w:r>
      <w:r>
        <w:rPr>
          <w:bCs/>
          <w:iCs/>
        </w:rPr>
        <w:t xml:space="preserve"> NR NTN, the reference subcarrier spacing value for the unit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Cs/>
        </w:rPr>
        <w:t xml:space="preserve"> in FR1 is 15 kHz. </w:t>
      </w:r>
    </w:p>
    <w:p w14:paraId="74681C7C" w14:textId="5919AAD8" w:rsidR="004079B3" w:rsidRDefault="004079B3" w:rsidP="004079B3">
      <w:pPr>
        <w:jc w:val="both"/>
        <w:rPr>
          <w:bCs/>
          <w:iCs/>
        </w:rPr>
      </w:pPr>
    </w:p>
    <w:p w14:paraId="18F3B6F7" w14:textId="0ABF1969" w:rsidR="004079B3" w:rsidRDefault="004079B3" w:rsidP="004079B3">
      <w:pPr>
        <w:jc w:val="both"/>
        <w:rPr>
          <w:bCs/>
          <w:iCs/>
        </w:rPr>
      </w:pPr>
      <w:r>
        <w:rPr>
          <w:bCs/>
          <w:iCs/>
        </w:rPr>
        <w:t xml:space="preserve">In LTE, we do not have flexibility on subcarrier spacing. In general, the subcarrier spacing of 15 kHz is assumed. In LTE, a subframe is used as a minimum scheduling unit in time domain, where each subframe is 1 ms duration. Hence, the unit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Cs/>
        </w:rPr>
        <w:t xml:space="preserve"> is subframe in 15 kHz subcarrier spacing, or equivalent of 1 ms. </w:t>
      </w:r>
    </w:p>
    <w:p w14:paraId="0CF95471" w14:textId="58BEE4CA" w:rsidR="004079B3" w:rsidRDefault="004079B3" w:rsidP="00DF226C">
      <w:pPr>
        <w:jc w:val="both"/>
        <w:rPr>
          <w:bCs/>
          <w:iCs/>
        </w:rPr>
      </w:pPr>
    </w:p>
    <w:p w14:paraId="22475BEA" w14:textId="5D6D18C6" w:rsidR="004079B3" w:rsidRDefault="004079B3" w:rsidP="004079B3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the unit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/>
          <w:iCs/>
        </w:rPr>
        <w:t xml:space="preserve"> is subframe in 15 kHz subcarrier spacing. </w:t>
      </w:r>
    </w:p>
    <w:p w14:paraId="7E97CE49" w14:textId="77777777" w:rsidR="00864E52" w:rsidRDefault="00864E52" w:rsidP="00DF226C">
      <w:pPr>
        <w:jc w:val="both"/>
        <w:rPr>
          <w:bCs/>
          <w:iCs/>
        </w:rPr>
      </w:pPr>
    </w:p>
    <w:p w14:paraId="4EA262BC" w14:textId="5A9B77F1" w:rsidR="009163DE" w:rsidRDefault="009163DE" w:rsidP="009163DE">
      <w:pPr>
        <w:jc w:val="both"/>
        <w:rPr>
          <w:bCs/>
          <w:iCs/>
        </w:rPr>
      </w:pPr>
      <w:r>
        <w:rPr>
          <w:bCs/>
          <w:iCs/>
        </w:rPr>
        <w:t xml:space="preserve">It was agreed </w:t>
      </w:r>
      <w:r w:rsidR="00864E52">
        <w:rPr>
          <w:bCs/>
          <w:iCs/>
        </w:rPr>
        <w:fldChar w:fldCharType="begin"/>
      </w:r>
      <w:r w:rsidR="00864E52">
        <w:rPr>
          <w:bCs/>
          <w:iCs/>
        </w:rPr>
        <w:instrText xml:space="preserve"> REF _Ref78022874 \r \h </w:instrText>
      </w:r>
      <w:r w:rsidR="00864E52">
        <w:rPr>
          <w:bCs/>
          <w:iCs/>
        </w:rPr>
      </w:r>
      <w:r w:rsidR="00864E52">
        <w:rPr>
          <w:bCs/>
          <w:iCs/>
        </w:rPr>
        <w:fldChar w:fldCharType="separate"/>
      </w:r>
      <w:r w:rsidR="00864E52">
        <w:rPr>
          <w:bCs/>
          <w:iCs/>
        </w:rPr>
        <w:t>[3]</w:t>
      </w:r>
      <w:r w:rsidR="00864E52">
        <w:rPr>
          <w:bCs/>
          <w:iCs/>
        </w:rPr>
        <w:fldChar w:fldCharType="end"/>
      </w:r>
      <w:r w:rsidR="00864E52">
        <w:rPr>
          <w:bCs/>
          <w:iCs/>
        </w:rPr>
        <w:t xml:space="preserve"> </w:t>
      </w:r>
      <w:r>
        <w:rPr>
          <w:bCs/>
          <w:iCs/>
        </w:rPr>
        <w:t xml:space="preserve">that </w:t>
      </w:r>
      <w:r w:rsidR="00761382">
        <w:rPr>
          <w:bCs/>
          <w:iCs/>
        </w:rPr>
        <w:t>in</w:t>
      </w:r>
      <w:r w:rsidR="00864E52">
        <w:rPr>
          <w:bCs/>
          <w:iCs/>
        </w:rPr>
        <w:t xml:space="preserve"> NR NTN, the </w:t>
      </w:r>
      <w:r>
        <w:rPr>
          <w:bCs/>
          <w:iCs/>
        </w:rPr>
        <w:t xml:space="preserve">UE specific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864E52">
        <w:rPr>
          <w:bCs/>
          <w:iCs/>
        </w:rPr>
        <w:t xml:space="preserve"> is provided and updated by network with MAC CE. The similar design could be applied to IoT NTN. </w:t>
      </w:r>
    </w:p>
    <w:p w14:paraId="4C62FFA6" w14:textId="77777777" w:rsidR="009163DE" w:rsidRDefault="009163DE" w:rsidP="00DF226C">
      <w:pPr>
        <w:jc w:val="both"/>
        <w:rPr>
          <w:bCs/>
          <w:iCs/>
        </w:rPr>
      </w:pPr>
    </w:p>
    <w:p w14:paraId="0D9CF97C" w14:textId="45D99219" w:rsidR="009163DE" w:rsidRPr="00864E52" w:rsidRDefault="009163DE" w:rsidP="00DF226C">
      <w:pPr>
        <w:jc w:val="both"/>
        <w:rPr>
          <w:i/>
        </w:rPr>
      </w:pPr>
      <w:r w:rsidRPr="00756873">
        <w:rPr>
          <w:b/>
          <w:i/>
          <w:u w:val="single"/>
        </w:rPr>
        <w:t>Proposal</w:t>
      </w:r>
      <w:r w:rsidR="00864E52">
        <w:rPr>
          <w:b/>
          <w:i/>
          <w:u w:val="single"/>
        </w:rPr>
        <w:t xml:space="preserve"> </w:t>
      </w:r>
      <w:r w:rsidR="004079B3">
        <w:rPr>
          <w:b/>
          <w:i/>
          <w:u w:val="single"/>
        </w:rPr>
        <w:t>3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</w:t>
      </w:r>
      <w:r w:rsidR="00864E52">
        <w:rPr>
          <w:i/>
        </w:rPr>
        <w:t>IoT</w:t>
      </w:r>
      <w:r>
        <w:rPr>
          <w:i/>
        </w:rPr>
        <w:t xml:space="preserve"> NTN, </w:t>
      </w:r>
      <w:r w:rsidR="00864E52">
        <w:rPr>
          <w:i/>
        </w:rPr>
        <w:t>the UE</w:t>
      </w:r>
      <w:r>
        <w:rPr>
          <w:i/>
        </w:rPr>
        <w:t xml:space="preserve"> specific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864E52">
        <w:rPr>
          <w:i/>
        </w:rPr>
        <w:t xml:space="preserve"> is provided and updated by network with MAC CE. </w:t>
      </w:r>
    </w:p>
    <w:p w14:paraId="781F8E5F" w14:textId="22BAF021" w:rsidR="009163DE" w:rsidRDefault="009163DE" w:rsidP="00DF226C">
      <w:pPr>
        <w:jc w:val="both"/>
        <w:rPr>
          <w:bCs/>
          <w:iCs/>
        </w:rPr>
      </w:pPr>
    </w:p>
    <w:p w14:paraId="300F62C6" w14:textId="4A91F22A" w:rsidR="004079B3" w:rsidRDefault="004079B3" w:rsidP="004079B3">
      <w:pPr>
        <w:jc w:val="both"/>
        <w:rPr>
          <w:bCs/>
          <w:i/>
          <w:iCs/>
        </w:rPr>
      </w:pPr>
    </w:p>
    <w:p w14:paraId="5C0410F8" w14:textId="2478DA2D" w:rsidR="004079B3" w:rsidRDefault="0009164E" w:rsidP="004079B3">
      <w:pPr>
        <w:jc w:val="both"/>
        <w:rPr>
          <w:bCs/>
          <w:iCs/>
        </w:rPr>
      </w:pPr>
      <w:r>
        <w:rPr>
          <w:iCs/>
        </w:rPr>
        <w:lastRenderedPageBreak/>
        <w:t xml:space="preserve">It was agreed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_Ref78022874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[3]</w:t>
      </w:r>
      <w:r>
        <w:rPr>
          <w:bCs/>
          <w:iCs/>
        </w:rPr>
        <w:fldChar w:fldCharType="end"/>
      </w:r>
      <w:r>
        <w:rPr>
          <w:bCs/>
          <w:iCs/>
        </w:rPr>
        <w:t xml:space="preserve"> that in NR NTN, the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Cs/>
        </w:rPr>
        <w:t xml:space="preserve"> should be down selected from one of the two options. In Option 1, one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Cs/>
        </w:rPr>
        <w:t xml:space="preserve"> is used to cover all scenarios. In Option 2, three different value ranges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Cs/>
        </w:rPr>
        <w:t xml:space="preserve"> are used for LEO, MEO and GEO scenarios, respectively. The first option is simple, but </w:t>
      </w:r>
      <w:r w:rsidR="00827E1F">
        <w:rPr>
          <w:bCs/>
          <w:iCs/>
        </w:rPr>
        <w:t xml:space="preserve">has </w:t>
      </w:r>
      <w:r w:rsidR="00761382">
        <w:rPr>
          <w:bCs/>
          <w:iCs/>
        </w:rPr>
        <w:t>large</w:t>
      </w:r>
      <w:r w:rsidR="00827E1F">
        <w:rPr>
          <w:bCs/>
          <w:iCs/>
        </w:rPr>
        <w:t xml:space="preserve"> signaling overhead than Option 2, especially for LEO and GEO scenarios. It is open whether additional bits are used to distinguish between LEO, MEO and GEO scenarios when network broadcasts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827E1F">
        <w:rPr>
          <w:bCs/>
          <w:iCs/>
        </w:rPr>
        <w:t xml:space="preserve">. Considering the time limitation, we prefer a single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827E1F">
        <w:rPr>
          <w:bCs/>
          <w:iCs/>
        </w:rPr>
        <w:t xml:space="preserve"> is used to cover all scenarios. </w:t>
      </w:r>
    </w:p>
    <w:p w14:paraId="7745B1D9" w14:textId="77777777" w:rsidR="00827E1F" w:rsidRDefault="00827E1F" w:rsidP="004079B3">
      <w:pPr>
        <w:jc w:val="both"/>
        <w:rPr>
          <w:bCs/>
          <w:iCs/>
        </w:rPr>
      </w:pPr>
    </w:p>
    <w:p w14:paraId="308507A3" w14:textId="46379217" w:rsidR="00827E1F" w:rsidRDefault="00827E1F" w:rsidP="004079B3">
      <w:pPr>
        <w:jc w:val="both"/>
        <w:rPr>
          <w:bCs/>
          <w:iCs/>
        </w:rPr>
      </w:pPr>
      <w:r w:rsidRPr="00756873">
        <w:rPr>
          <w:b/>
          <w:i/>
          <w:u w:val="single"/>
        </w:rPr>
        <w:t xml:space="preserve">Proposal </w:t>
      </w:r>
      <w:r w:rsidR="009B43AB">
        <w:rPr>
          <w:b/>
          <w:i/>
          <w:u w:val="single"/>
        </w:rPr>
        <w:t>4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the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/>
          <w:iCs/>
        </w:rPr>
        <w:t xml:space="preserve"> is 0 - 542 ms for all scenarios. </w:t>
      </w:r>
    </w:p>
    <w:p w14:paraId="04CA56E7" w14:textId="2850525B" w:rsidR="00827E1F" w:rsidRDefault="00827E1F" w:rsidP="004079B3">
      <w:pPr>
        <w:jc w:val="both"/>
        <w:rPr>
          <w:iCs/>
        </w:rPr>
      </w:pPr>
    </w:p>
    <w:p w14:paraId="0CB2B7E9" w14:textId="246D005A" w:rsidR="004079B3" w:rsidRPr="009B43AB" w:rsidRDefault="009B43AB" w:rsidP="003208AD">
      <w:pPr>
        <w:pStyle w:val="Heading2"/>
        <w:jc w:val="both"/>
        <w:rPr>
          <w:bCs/>
          <w:iCs/>
        </w:rPr>
      </w:pPr>
      <w:r>
        <w:t>UE’s TA reporting</w:t>
      </w:r>
    </w:p>
    <w:p w14:paraId="73764DE8" w14:textId="159270E0" w:rsidR="00180378" w:rsidRDefault="00280380" w:rsidP="008F05B6">
      <w:pPr>
        <w:jc w:val="both"/>
        <w:rPr>
          <w:bCs/>
          <w:iCs/>
        </w:rPr>
      </w:pPr>
      <w:r>
        <w:rPr>
          <w:bCs/>
          <w:iCs/>
        </w:rPr>
        <w:t xml:space="preserve">For IoT devices with HD FDD, the uplink transmission and downlink reception could </w:t>
      </w:r>
      <w:r w:rsidR="008C5CEA">
        <w:rPr>
          <w:bCs/>
          <w:iCs/>
        </w:rPr>
        <w:t>not</w:t>
      </w:r>
      <w:r>
        <w:rPr>
          <w:bCs/>
          <w:iCs/>
        </w:rPr>
        <w:t xml:space="preserve"> occur simultaneously. This restriction on the device requires the accurate network scheduling. In IoT NTN, the UE</w:t>
      </w:r>
      <w:r w:rsidR="009163DE">
        <w:rPr>
          <w:bCs/>
          <w:iCs/>
        </w:rPr>
        <w:t xml:space="preserve"> </w:t>
      </w:r>
      <w:r>
        <w:rPr>
          <w:bCs/>
          <w:iCs/>
        </w:rPr>
        <w:t>specific TA is measured by UE itself based on its GNSS location and satellite ephemeris. This information is not autonomously known to network. Without the knowledge of UE</w:t>
      </w:r>
      <w:r w:rsidR="00381996">
        <w:rPr>
          <w:bCs/>
          <w:iCs/>
        </w:rPr>
        <w:t xml:space="preserve"> </w:t>
      </w:r>
      <w:r>
        <w:rPr>
          <w:bCs/>
          <w:iCs/>
        </w:rPr>
        <w:t>specific TA, accurate network scheduling to avoid uplink-downlink collision is infeasible. Hence, it is desirable for HD FDD devices to report information about UE</w:t>
      </w:r>
      <w:r w:rsidR="00381996">
        <w:rPr>
          <w:bCs/>
          <w:iCs/>
        </w:rPr>
        <w:t xml:space="preserve"> </w:t>
      </w:r>
      <w:r>
        <w:rPr>
          <w:bCs/>
          <w:iCs/>
        </w:rPr>
        <w:t xml:space="preserve">specific TA for scheduling to avoid uplink-downlink collision. </w:t>
      </w:r>
      <w:r w:rsidR="00180378">
        <w:rPr>
          <w:bCs/>
          <w:iCs/>
        </w:rPr>
        <w:t xml:space="preserve">Furthermore, the UE specific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180378">
        <w:rPr>
          <w:bCs/>
          <w:iCs/>
        </w:rPr>
        <w:t xml:space="preserve"> is based on the reported information about UE specific TA. </w:t>
      </w:r>
    </w:p>
    <w:p w14:paraId="6E533B2D" w14:textId="77777777" w:rsidR="00180378" w:rsidRDefault="00180378" w:rsidP="008F05B6">
      <w:pPr>
        <w:jc w:val="both"/>
        <w:rPr>
          <w:bCs/>
          <w:iCs/>
        </w:rPr>
      </w:pPr>
    </w:p>
    <w:p w14:paraId="154C4EBD" w14:textId="6C068CE2" w:rsidR="00180378" w:rsidRDefault="00B27E79" w:rsidP="00B27E79">
      <w:pPr>
        <w:jc w:val="both"/>
        <w:rPr>
          <w:bCs/>
          <w:iCs/>
        </w:rPr>
      </w:pPr>
      <w:r>
        <w:rPr>
          <w:bCs/>
          <w:iCs/>
        </w:rPr>
        <w:t>It was agreed to support UE</w:t>
      </w:r>
      <w:r w:rsidR="009163DE">
        <w:rPr>
          <w:bCs/>
          <w:iCs/>
        </w:rPr>
        <w:t xml:space="preserve"> </w:t>
      </w:r>
      <w:r>
        <w:rPr>
          <w:bCs/>
          <w:iCs/>
        </w:rPr>
        <w:t xml:space="preserve">specific TA reporting in IoT NTN. The detailed contents of report are open. </w:t>
      </w:r>
    </w:p>
    <w:p w14:paraId="4F0C2B84" w14:textId="77777777" w:rsidR="00180378" w:rsidRDefault="00180378" w:rsidP="00B27E79">
      <w:pPr>
        <w:jc w:val="both"/>
        <w:rPr>
          <w:bCs/>
          <w:iCs/>
        </w:rPr>
      </w:pPr>
    </w:p>
    <w:p w14:paraId="395673E9" w14:textId="402CDF03" w:rsidR="00180378" w:rsidRDefault="00180378" w:rsidP="00B27E79">
      <w:pPr>
        <w:jc w:val="both"/>
        <w:rPr>
          <w:bCs/>
          <w:iCs/>
        </w:rPr>
      </w:pPr>
      <w:r>
        <w:rPr>
          <w:bCs/>
          <w:iCs/>
        </w:rPr>
        <w:t xml:space="preserve">A delay-based UE specific TA reporting was considered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_Ref83646462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[4]</w:t>
      </w:r>
      <w:r>
        <w:rPr>
          <w:bCs/>
          <w:iCs/>
        </w:rPr>
        <w:fldChar w:fldCharType="end"/>
      </w:r>
      <w:r>
        <w:rPr>
          <w:bCs/>
          <w:iCs/>
        </w:rPr>
        <w:t xml:space="preserve">, where five options were listed: Option 1: UE specific TA; Option 2: UE full TA; Option 3: differential UE specific TA; Option 4: differential </w:t>
      </w:r>
      <w:r w:rsidR="00D46460">
        <w:rPr>
          <w:bCs/>
          <w:iCs/>
        </w:rPr>
        <w:t xml:space="preserve">UE </w:t>
      </w:r>
      <w:r>
        <w:rPr>
          <w:bCs/>
          <w:iCs/>
        </w:rPr>
        <w:t xml:space="preserve">full TA; Option 5: UE full TA via Msg 3 plus differential </w:t>
      </w:r>
      <w:r w:rsidR="00D46460">
        <w:rPr>
          <w:bCs/>
          <w:iCs/>
        </w:rPr>
        <w:t xml:space="preserve">UE </w:t>
      </w:r>
      <w:r>
        <w:rPr>
          <w:bCs/>
          <w:iCs/>
        </w:rPr>
        <w:t xml:space="preserve">full TA hereafter. </w:t>
      </w:r>
    </w:p>
    <w:p w14:paraId="45129F67" w14:textId="77777777" w:rsidR="00A1404F" w:rsidRDefault="00A1404F" w:rsidP="00B27E79">
      <w:pPr>
        <w:jc w:val="both"/>
        <w:rPr>
          <w:bCs/>
          <w:iCs/>
        </w:rPr>
      </w:pPr>
    </w:p>
    <w:p w14:paraId="7DCBB381" w14:textId="77777777" w:rsidR="00D46460" w:rsidRDefault="00864E52" w:rsidP="008F05B6">
      <w:pPr>
        <w:jc w:val="both"/>
      </w:pPr>
      <w:r>
        <w:t xml:space="preserve">Among the options, we prefer </w:t>
      </w:r>
      <w:r w:rsidR="00180378">
        <w:t xml:space="preserve">differential </w:t>
      </w:r>
      <w:r w:rsidR="00D46460">
        <w:t xml:space="preserve">UE </w:t>
      </w:r>
      <w:r w:rsidR="00180378">
        <w:t xml:space="preserve">full TA reporting. This differential value is between the </w:t>
      </w:r>
      <w:r w:rsidR="00D46460">
        <w:t xml:space="preserve">UE </w:t>
      </w:r>
      <w:r w:rsidR="00180378">
        <w:t xml:space="preserve">current full TA and the last successfully reported </w:t>
      </w:r>
      <w:r w:rsidR="00D46460">
        <w:t xml:space="preserve">UE </w:t>
      </w:r>
      <w:r w:rsidR="00180378">
        <w:t xml:space="preserve">full TA. This option saves the signaling overhead, since only 1 or 2 bits are used to report the differential </w:t>
      </w:r>
      <w:r w:rsidR="00D46460">
        <w:t xml:space="preserve">UE </w:t>
      </w:r>
      <w:r w:rsidR="00180378">
        <w:t>full TA.</w:t>
      </w:r>
      <w:r w:rsidR="00D46460">
        <w:t xml:space="preserve"> </w:t>
      </w:r>
    </w:p>
    <w:p w14:paraId="793D7601" w14:textId="77777777" w:rsidR="00D46460" w:rsidRDefault="00D46460" w:rsidP="008F05B6">
      <w:pPr>
        <w:jc w:val="both"/>
      </w:pPr>
    </w:p>
    <w:p w14:paraId="7B92EC6E" w14:textId="24F4DFA6" w:rsidR="00D46460" w:rsidRDefault="00D46460" w:rsidP="008F05B6">
      <w:pPr>
        <w:jc w:val="both"/>
      </w:pPr>
      <w:r>
        <w:t xml:space="preserve">Specifically, UE may initially report its full TA, and then UE may its differential full TA hereafter. In Option 5, the UE full TA reporting via Msg 3 may not be always hold. It was agreed in RAN2 NR NTN that the UE specific TA reporting during RACH procedure is enabled/disabled by system information. If such reporting is disabled, then UE cannot report its full TA via Msg3. </w:t>
      </w:r>
    </w:p>
    <w:p w14:paraId="2C270CBB" w14:textId="507D5EB0" w:rsidR="00864E52" w:rsidRDefault="00864E52" w:rsidP="008F05B6">
      <w:pPr>
        <w:jc w:val="both"/>
      </w:pPr>
    </w:p>
    <w:p w14:paraId="2CFD2F3E" w14:textId="690A80D4" w:rsidR="00180378" w:rsidRPr="000A270A" w:rsidRDefault="00180378" w:rsidP="00180378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 w:rsidR="009B43AB">
        <w:rPr>
          <w:b/>
          <w:i/>
          <w:u w:val="single"/>
        </w:rPr>
        <w:t>5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>
        <w:rPr>
          <w:i/>
        </w:rPr>
        <w:t xml:space="preserve">For UE specific TA reporting, </w:t>
      </w:r>
      <w:r w:rsidR="00D46460">
        <w:rPr>
          <w:i/>
        </w:rPr>
        <w:t xml:space="preserve">UE initially reports its full TA and then reports its </w:t>
      </w:r>
      <w:r>
        <w:rPr>
          <w:i/>
        </w:rPr>
        <w:t xml:space="preserve">differential full TA hereafter. </w:t>
      </w:r>
      <w:r w:rsidRPr="000A270A">
        <w:rPr>
          <w:i/>
        </w:rPr>
        <w:t xml:space="preserve"> </w:t>
      </w:r>
    </w:p>
    <w:p w14:paraId="7AC2F9C4" w14:textId="77777777" w:rsidR="00D46460" w:rsidRDefault="00D46460" w:rsidP="008F05B6">
      <w:pPr>
        <w:jc w:val="both"/>
      </w:pPr>
    </w:p>
    <w:p w14:paraId="73543D89" w14:textId="2079C68E" w:rsidR="00864E52" w:rsidRDefault="009163DE" w:rsidP="008F05B6">
      <w:pPr>
        <w:jc w:val="both"/>
      </w:pPr>
      <w:r>
        <w:t xml:space="preserve">In our view, the main purpose of UE reporting to eNB is to facilitate eNB’s derivation of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for uplink scheduling adaptation, as well as to avoid </w:t>
      </w:r>
      <w:r w:rsidR="00472F02">
        <w:t xml:space="preserve">eNB’s scheduling leading to </w:t>
      </w:r>
      <w:r>
        <w:t xml:space="preserve">half duplex operations at UE side. Since </w:t>
      </w:r>
      <w:r w:rsidR="00472F02">
        <w:t>the scheduling</w:t>
      </w:r>
      <w:r>
        <w:t xml:space="preserve"> is assumed to have granularity of s</w:t>
      </w:r>
      <w:r w:rsidR="00864E52">
        <w:t>ubframe</w:t>
      </w:r>
      <w:r>
        <w:t xml:space="preserve">s, the UE’s reporting does not need to have a smaller granularity. This could save the signaling overhead of UE reporting. </w:t>
      </w:r>
    </w:p>
    <w:p w14:paraId="578319B2" w14:textId="7BFAD133" w:rsidR="000A270A" w:rsidRDefault="000A270A" w:rsidP="008F05B6">
      <w:pPr>
        <w:jc w:val="both"/>
      </w:pPr>
    </w:p>
    <w:p w14:paraId="7846694A" w14:textId="375FE73B" w:rsidR="00280380" w:rsidRDefault="00D46460" w:rsidP="00D46460">
      <w:pPr>
        <w:jc w:val="both"/>
      </w:pPr>
      <w:r>
        <w:t xml:space="preserve">It was agreed </w:t>
      </w:r>
      <w:r>
        <w:fldChar w:fldCharType="begin"/>
      </w:r>
      <w:r>
        <w:instrText xml:space="preserve"> REF _Ref78022874 \r \h </w:instrText>
      </w:r>
      <w:r>
        <w:fldChar w:fldCharType="separate"/>
      </w:r>
      <w:r>
        <w:t>[3]</w:t>
      </w:r>
      <w:r>
        <w:fldChar w:fldCharType="end"/>
      </w:r>
      <w:r>
        <w:t xml:space="preserve"> that in NR NTN, the granularity of the reported TA is slot. We think the similar conclusion could be extended to IoT NTN. </w:t>
      </w:r>
    </w:p>
    <w:p w14:paraId="75368E1C" w14:textId="77777777" w:rsidR="00D46460" w:rsidRDefault="00D46460" w:rsidP="00D46460">
      <w:pPr>
        <w:jc w:val="both"/>
        <w:rPr>
          <w:bCs/>
          <w:iCs/>
        </w:rPr>
      </w:pPr>
    </w:p>
    <w:p w14:paraId="39E95F7A" w14:textId="554795B4" w:rsidR="000A270A" w:rsidRPr="000A270A" w:rsidRDefault="00280380" w:rsidP="000A270A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 w:rsidR="009B43AB">
        <w:rPr>
          <w:b/>
          <w:i/>
          <w:u w:val="single"/>
        </w:rPr>
        <w:t>6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="00D46460">
        <w:rPr>
          <w:i/>
        </w:rPr>
        <w:t xml:space="preserve">The granularity of the reported TA is </w:t>
      </w:r>
      <w:r w:rsidR="009B43AB">
        <w:rPr>
          <w:i/>
        </w:rPr>
        <w:t xml:space="preserve">sub-frame. </w:t>
      </w:r>
    </w:p>
    <w:p w14:paraId="6AFD4185" w14:textId="7E4695E4" w:rsidR="000A270A" w:rsidRDefault="000A270A" w:rsidP="00163AAA">
      <w:pPr>
        <w:jc w:val="both"/>
        <w:rPr>
          <w:i/>
        </w:rPr>
      </w:pPr>
    </w:p>
    <w:p w14:paraId="74F13699" w14:textId="5CEAAF22" w:rsidR="000A270A" w:rsidRPr="000A270A" w:rsidRDefault="000A270A" w:rsidP="00163AAA">
      <w:pPr>
        <w:jc w:val="both"/>
      </w:pPr>
      <w:r>
        <w:t xml:space="preserve">Regarding the UE reporting frequency, we think at least the event triggered approach should be supported. Basically, a UE reports to eNB only if it detects the necessity of updating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>. When there is a large update on UE full TA, which implies that the current</w:t>
      </w:r>
      <w:r w:rsidR="005360A4">
        <w:t xml:space="preserve"> UE specific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value is about to be invalid or inefficient, UE needs to report to eNB to facilitate the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update. Specifically, if the </w:t>
      </w:r>
      <w:r w:rsidR="005360A4">
        <w:t>offset</w:t>
      </w:r>
      <w:r>
        <w:t xml:space="preserve"> between the current UE full TA and the last</w:t>
      </w:r>
      <w:r w:rsidR="009B43AB">
        <w:t xml:space="preserve"> successfully</w:t>
      </w:r>
      <w:r>
        <w:t xml:space="preserve"> reported UE full TA is larger than a threshold</w:t>
      </w:r>
      <w:r w:rsidR="005360A4">
        <w:t xml:space="preserve"> (e.g., a subframe)</w:t>
      </w:r>
      <w:r>
        <w:t xml:space="preserve">, then UE reports its the differential UE specific TA or differential full TA, in subframe-level granularity. </w:t>
      </w:r>
    </w:p>
    <w:p w14:paraId="61FE81BD" w14:textId="7BC42D16" w:rsidR="002B0F2D" w:rsidRDefault="002B0F2D" w:rsidP="00163AAA">
      <w:pPr>
        <w:jc w:val="both"/>
        <w:rPr>
          <w:iCs/>
        </w:rPr>
      </w:pPr>
    </w:p>
    <w:p w14:paraId="3002A7BE" w14:textId="59BE3C7E" w:rsidR="002B0F2D" w:rsidRDefault="002B0F2D" w:rsidP="00163AAA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 w:rsidR="009B43AB">
        <w:rPr>
          <w:b/>
          <w:i/>
          <w:u w:val="single"/>
        </w:rPr>
        <w:t>7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="000A270A">
        <w:rPr>
          <w:i/>
        </w:rPr>
        <w:t>S</w:t>
      </w:r>
      <w:r>
        <w:rPr>
          <w:i/>
        </w:rPr>
        <w:t>upport</w:t>
      </w:r>
      <w:r w:rsidR="000A270A">
        <w:rPr>
          <w:i/>
        </w:rPr>
        <w:t xml:space="preserve"> at least</w:t>
      </w:r>
      <w:r>
        <w:rPr>
          <w:i/>
        </w:rPr>
        <w:t xml:space="preserve"> event triggered TA reporting. </w:t>
      </w:r>
    </w:p>
    <w:p w14:paraId="1135A36E" w14:textId="04B33C63" w:rsidR="00A1404F" w:rsidRDefault="00A1404F" w:rsidP="00163AAA">
      <w:pPr>
        <w:jc w:val="both"/>
        <w:rPr>
          <w:i/>
        </w:rPr>
      </w:pPr>
    </w:p>
    <w:p w14:paraId="6B206493" w14:textId="73BA73B3" w:rsidR="009B43AB" w:rsidRPr="009B43AB" w:rsidRDefault="009B43AB" w:rsidP="009B43AB">
      <w:pPr>
        <w:pStyle w:val="Heading2"/>
      </w:pPr>
      <w:r>
        <w:t>Signaling of Kmac</w:t>
      </w:r>
    </w:p>
    <w:p w14:paraId="3C87854E" w14:textId="54632F0C" w:rsidR="00A1404F" w:rsidRDefault="00A1404F" w:rsidP="00381996">
      <w:pPr>
        <w:jc w:val="both"/>
        <w:rPr>
          <w:lang w:eastAsia="x-none"/>
        </w:rPr>
      </w:pPr>
      <w:r>
        <w:rPr>
          <w:lang w:eastAsia="x-none"/>
        </w:rPr>
        <w:t>It was concluded that f</w:t>
      </w:r>
      <w:r w:rsidRPr="00DA48FD">
        <w:rPr>
          <w:lang w:eastAsia="x-none"/>
        </w:rPr>
        <w:t xml:space="preserve">or IoT NTN, </w:t>
      </w:r>
      <w:r>
        <w:rPr>
          <w:lang w:eastAsia="x-none"/>
        </w:rPr>
        <w:t xml:space="preserve">no modifications are needed for </w:t>
      </w:r>
      <w:r w:rsidRPr="00DA48FD">
        <w:rPr>
          <w:lang w:eastAsia="x-none"/>
        </w:rPr>
        <w:t xml:space="preserve">the calculation </w:t>
      </w:r>
      <w:r>
        <w:rPr>
          <w:lang w:eastAsia="x-none"/>
        </w:rPr>
        <w:t xml:space="preserve">in NR NTN </w:t>
      </w:r>
      <w:r w:rsidRPr="00DA48FD">
        <w:rPr>
          <w:lang w:eastAsia="x-none"/>
        </w:rPr>
        <w:t>for estimate of UE-eNB RTT.</w:t>
      </w:r>
      <w:r>
        <w:rPr>
          <w:lang w:eastAsia="x-none"/>
        </w:rPr>
        <w:t xml:space="preserve"> This implies that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mac</m:t>
            </m:r>
          </m:sub>
        </m:sSub>
      </m:oMath>
      <w:r w:rsidR="005360A4">
        <w:rPr>
          <w:lang w:eastAsia="x-none"/>
        </w:rPr>
        <w:t xml:space="preserve"> is used</w:t>
      </w:r>
      <w:r>
        <w:rPr>
          <w:lang w:eastAsia="x-none"/>
        </w:rPr>
        <w:t xml:space="preserve"> i</w:t>
      </w:r>
      <w:r w:rsidR="00381996">
        <w:rPr>
          <w:lang w:eastAsia="x-none"/>
        </w:rPr>
        <w:t xml:space="preserve">n the estimation of UE-eNB RTT. The signaling details of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mac</m:t>
            </m:r>
          </m:sub>
        </m:sSub>
      </m:oMath>
      <w:r w:rsidR="00381996">
        <w:rPr>
          <w:lang w:eastAsia="x-none"/>
        </w:rPr>
        <w:t xml:space="preserve"> need to be considered.</w:t>
      </w:r>
    </w:p>
    <w:p w14:paraId="7C10CE53" w14:textId="2BC846BB" w:rsidR="009B43AB" w:rsidRDefault="009B43AB" w:rsidP="00381996">
      <w:pPr>
        <w:jc w:val="both"/>
        <w:rPr>
          <w:lang w:eastAsia="x-none"/>
        </w:rPr>
      </w:pPr>
    </w:p>
    <w:p w14:paraId="3D4E4216" w14:textId="7E4A0AC6" w:rsidR="009B43AB" w:rsidRDefault="009B43AB" w:rsidP="00381996">
      <w:pPr>
        <w:jc w:val="both"/>
        <w:rPr>
          <w:lang w:eastAsia="x-none"/>
        </w:rPr>
      </w:pPr>
      <w:r>
        <w:rPr>
          <w:lang w:eastAsia="x-none"/>
        </w:rPr>
        <w:t xml:space="preserve">Since the UE-eNB RTT is estimated and is used during UE’s initial access procedure,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mac</m:t>
            </m:r>
          </m:sub>
        </m:sSub>
      </m:oMath>
      <w:r>
        <w:rPr>
          <w:lang w:eastAsia="x-none"/>
        </w:rPr>
        <w:t xml:space="preserve"> has to be carried in system information.</w:t>
      </w:r>
    </w:p>
    <w:p w14:paraId="05793E7A" w14:textId="70013309" w:rsidR="00381996" w:rsidRDefault="00381996" w:rsidP="00381996">
      <w:pPr>
        <w:jc w:val="both"/>
        <w:rPr>
          <w:lang w:eastAsia="x-none"/>
        </w:rPr>
      </w:pPr>
    </w:p>
    <w:p w14:paraId="790FD215" w14:textId="5C85D09F" w:rsidR="009B43AB" w:rsidRDefault="009B43AB" w:rsidP="00381996">
      <w:pPr>
        <w:jc w:val="both"/>
        <w:rPr>
          <w:lang w:eastAsia="x-none"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8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>
        <w:rPr>
          <w:i/>
        </w:rPr>
        <w:t xml:space="preserve">For UE-eNB RTT estimation, information of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mac</m:t>
            </m:r>
          </m:sub>
        </m:sSub>
      </m:oMath>
      <w:r>
        <w:rPr>
          <w:i/>
          <w:lang w:eastAsia="x-none"/>
        </w:rPr>
        <w:t xml:space="preserve"> is carried in system information.</w:t>
      </w:r>
    </w:p>
    <w:p w14:paraId="47144754" w14:textId="3FA348DE" w:rsidR="009B43AB" w:rsidRDefault="009B43AB" w:rsidP="00381996">
      <w:pPr>
        <w:jc w:val="both"/>
        <w:rPr>
          <w:lang w:eastAsia="x-none"/>
        </w:rPr>
      </w:pPr>
    </w:p>
    <w:p w14:paraId="7D7D6BE7" w14:textId="5AD4006B" w:rsidR="009B43AB" w:rsidRDefault="009B43AB" w:rsidP="009B43AB">
      <w:pPr>
        <w:jc w:val="both"/>
        <w:rPr>
          <w:bCs/>
          <w:iCs/>
        </w:rPr>
      </w:pPr>
      <w:r>
        <w:rPr>
          <w:bCs/>
          <w:iCs/>
        </w:rPr>
        <w:t xml:space="preserve">It was agreed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_Ref78022874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[3]</w:t>
      </w:r>
      <w:r>
        <w:rPr>
          <w:bCs/>
          <w:iCs/>
        </w:rPr>
        <w:fldChar w:fldCharType="end"/>
      </w:r>
      <w:r>
        <w:rPr>
          <w:bCs/>
          <w:iCs/>
        </w:rPr>
        <w:t xml:space="preserve"> that in NR NTN, the reference subcarrier spacing value for the unit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Cs/>
        </w:rPr>
        <w:t xml:space="preserve"> in FR1 is 15 kHz. Similarly, the unit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Cs/>
        </w:rPr>
        <w:t xml:space="preserve"> in IoT NTN is subframe in 15 kHz subcarrier spacing. </w:t>
      </w:r>
    </w:p>
    <w:p w14:paraId="4FA178EC" w14:textId="77777777" w:rsidR="009B43AB" w:rsidRDefault="009B43AB" w:rsidP="009B43AB">
      <w:pPr>
        <w:jc w:val="both"/>
        <w:rPr>
          <w:bCs/>
          <w:iCs/>
        </w:rPr>
      </w:pPr>
    </w:p>
    <w:p w14:paraId="00A8E741" w14:textId="226C1190" w:rsidR="009B43AB" w:rsidRDefault="009B43AB" w:rsidP="009B43AB">
      <w:pPr>
        <w:jc w:val="both"/>
        <w:rPr>
          <w:bCs/>
          <w:i/>
          <w:iCs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9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the unit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/>
          <w:iCs/>
        </w:rPr>
        <w:t xml:space="preserve"> is subframe in 15 kHz subcarrier spacing.</w:t>
      </w:r>
    </w:p>
    <w:p w14:paraId="726290F5" w14:textId="77777777" w:rsidR="009B43AB" w:rsidRDefault="009B43AB" w:rsidP="00381996">
      <w:pPr>
        <w:jc w:val="both"/>
        <w:rPr>
          <w:lang w:eastAsia="x-none"/>
        </w:rPr>
      </w:pPr>
    </w:p>
    <w:p w14:paraId="3B8844B0" w14:textId="7D6B313B" w:rsidR="009B43AB" w:rsidRDefault="009B43AB" w:rsidP="009B43AB">
      <w:pPr>
        <w:tabs>
          <w:tab w:val="center" w:pos="4819"/>
        </w:tabs>
        <w:jc w:val="both"/>
        <w:rPr>
          <w:bCs/>
          <w:iCs/>
        </w:rPr>
      </w:pPr>
      <w:r>
        <w:rPr>
          <w:bCs/>
          <w:iCs/>
        </w:rPr>
        <w:t xml:space="preserve">It was agreed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_Ref78022874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[3]</w:t>
      </w:r>
      <w:r>
        <w:rPr>
          <w:bCs/>
          <w:iCs/>
        </w:rPr>
        <w:fldChar w:fldCharType="end"/>
      </w:r>
      <w:r>
        <w:rPr>
          <w:bCs/>
          <w:iCs/>
        </w:rPr>
        <w:t xml:space="preserve"> that in NR NTN, the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Cs/>
        </w:rPr>
        <w:t xml:space="preserve"> should be down selected from one of the two options. In Option 1, one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Cs/>
        </w:rPr>
        <w:t xml:space="preserve"> is used to cover all scenarios. In Option 2, three different value ranges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Cs/>
        </w:rPr>
        <w:t xml:space="preserve"> are used for LEO, MEO and GEO scenarios, respectively. Similar to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Cs/>
        </w:rPr>
        <w:t xml:space="preserve"> case, we prefer a single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Cs/>
        </w:rPr>
        <w:t xml:space="preserve"> is used to cover all scenarios. </w:t>
      </w:r>
    </w:p>
    <w:p w14:paraId="75BFEA2D" w14:textId="77777777" w:rsidR="009B43AB" w:rsidRDefault="009B43AB" w:rsidP="009B43AB">
      <w:pPr>
        <w:tabs>
          <w:tab w:val="center" w:pos="4819"/>
        </w:tabs>
        <w:jc w:val="both"/>
        <w:rPr>
          <w:bCs/>
          <w:iCs/>
        </w:rPr>
      </w:pPr>
    </w:p>
    <w:p w14:paraId="41809979" w14:textId="118D1FF4" w:rsidR="00381996" w:rsidRPr="009B43AB" w:rsidRDefault="009B43AB" w:rsidP="00163AAA">
      <w:pPr>
        <w:jc w:val="both"/>
        <w:rPr>
          <w:bCs/>
          <w:iCs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10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the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/>
          <w:iCs/>
        </w:rPr>
        <w:t xml:space="preserve"> is 1 - 271 ms for all scenarios. If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/>
          <w:iCs/>
        </w:rPr>
        <w:t xml:space="preserve"> is not indicated by network, the default value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/>
          <w:iCs/>
        </w:rPr>
        <w:t xml:space="preserve"> is 0 ms. </w:t>
      </w:r>
    </w:p>
    <w:p w14:paraId="0E249303" w14:textId="77777777" w:rsidR="00381996" w:rsidRPr="00A1404F" w:rsidRDefault="00381996" w:rsidP="00163AAA">
      <w:pPr>
        <w:jc w:val="both"/>
        <w:rPr>
          <w:iCs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2D42BF37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views on </w:t>
      </w:r>
      <w:r w:rsidR="001F0636">
        <w:rPr>
          <w:szCs w:val="20"/>
        </w:rPr>
        <w:t xml:space="preserve">timing </w:t>
      </w:r>
      <w:r w:rsidR="007C6F14">
        <w:rPr>
          <w:szCs w:val="20"/>
        </w:rPr>
        <w:t>relationship</w:t>
      </w:r>
      <w:r w:rsidR="009C0798">
        <w:rPr>
          <w:szCs w:val="20"/>
        </w:rPr>
        <w:t xml:space="preserve"> enhancement for </w:t>
      </w:r>
      <w:r w:rsidR="00DE52EE">
        <w:rPr>
          <w:szCs w:val="20"/>
        </w:rPr>
        <w:t xml:space="preserve">IoT </w:t>
      </w:r>
      <w:r w:rsidR="009C0798">
        <w:rPr>
          <w:szCs w:val="20"/>
        </w:rPr>
        <w:t xml:space="preserve">NTN. </w:t>
      </w:r>
      <w:r w:rsidR="009C0798">
        <w:t xml:space="preserve">Our proposals are as follows: </w:t>
      </w:r>
    </w:p>
    <w:p w14:paraId="74AE6CE1" w14:textId="6293F404" w:rsidR="009B43AB" w:rsidRDefault="009B43AB" w:rsidP="009C0798">
      <w:pPr>
        <w:jc w:val="both"/>
      </w:pPr>
    </w:p>
    <w:p w14:paraId="012B74B2" w14:textId="1220EB1B" w:rsidR="009B43AB" w:rsidRDefault="009B43AB" w:rsidP="009B43AB">
      <w:pPr>
        <w:jc w:val="both"/>
        <w:rPr>
          <w:bCs/>
          <w:i/>
          <w:iCs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signaling one value for cell specific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/>
          <w:iCs/>
        </w:rPr>
        <w:t xml:space="preserve"> is supported.</w:t>
      </w:r>
    </w:p>
    <w:p w14:paraId="61051617" w14:textId="1936E8DB" w:rsidR="009B43AB" w:rsidRDefault="009B43AB" w:rsidP="009C0798">
      <w:pPr>
        <w:jc w:val="both"/>
      </w:pPr>
    </w:p>
    <w:p w14:paraId="2C1828A8" w14:textId="46BCC505" w:rsidR="009B43AB" w:rsidRDefault="009B43AB" w:rsidP="009B43AB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the unit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/>
          <w:iCs/>
        </w:rPr>
        <w:t xml:space="preserve"> is subframe in 15 kHz subcarrier spacing. </w:t>
      </w:r>
    </w:p>
    <w:p w14:paraId="6A8FDCD8" w14:textId="0E3CBECB" w:rsidR="009B43AB" w:rsidRDefault="009B43AB" w:rsidP="009C0798">
      <w:pPr>
        <w:jc w:val="both"/>
      </w:pPr>
    </w:p>
    <w:p w14:paraId="29760030" w14:textId="5FD9FA2C" w:rsidR="009B43AB" w:rsidRPr="00864E52" w:rsidRDefault="009B43AB" w:rsidP="009B43AB">
      <w:pPr>
        <w:jc w:val="both"/>
        <w:rPr>
          <w:i/>
        </w:rPr>
      </w:pPr>
      <w:r w:rsidRPr="00756873">
        <w:rPr>
          <w:b/>
          <w:i/>
          <w:u w:val="single"/>
        </w:rPr>
        <w:t>Proposal</w:t>
      </w:r>
      <w:r>
        <w:rPr>
          <w:b/>
          <w:i/>
          <w:u w:val="single"/>
        </w:rPr>
        <w:t xml:space="preserve"> 3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the UE specific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/>
        </w:rPr>
        <w:t xml:space="preserve"> is provided and updated by network with MAC CE. </w:t>
      </w:r>
    </w:p>
    <w:p w14:paraId="4B702CDD" w14:textId="77777777" w:rsidR="009B43AB" w:rsidRDefault="009B43AB" w:rsidP="009C0798">
      <w:pPr>
        <w:jc w:val="both"/>
      </w:pPr>
    </w:p>
    <w:p w14:paraId="38949783" w14:textId="72CDBC15" w:rsidR="009B43AB" w:rsidRPr="009B43AB" w:rsidRDefault="009B43AB" w:rsidP="009C0798">
      <w:pPr>
        <w:jc w:val="both"/>
        <w:rPr>
          <w:bCs/>
          <w:iCs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the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bCs/>
          <w:i/>
          <w:iCs/>
        </w:rPr>
        <w:t xml:space="preserve"> is 0 - 542 ms for all scenarios. </w:t>
      </w:r>
    </w:p>
    <w:p w14:paraId="41A22948" w14:textId="18133078" w:rsidR="009B43AB" w:rsidRDefault="009B43AB" w:rsidP="009C0798">
      <w:pPr>
        <w:jc w:val="both"/>
      </w:pPr>
    </w:p>
    <w:p w14:paraId="65B83B50" w14:textId="77777777" w:rsidR="009B43AB" w:rsidRPr="000A270A" w:rsidRDefault="009B43AB" w:rsidP="009B43AB">
      <w:pPr>
        <w:jc w:val="both"/>
        <w:rPr>
          <w:i/>
        </w:rPr>
      </w:pPr>
      <w:r w:rsidRPr="00756873">
        <w:rPr>
          <w:b/>
          <w:i/>
          <w:u w:val="single"/>
        </w:rPr>
        <w:lastRenderedPageBreak/>
        <w:t xml:space="preserve">Proposal </w:t>
      </w:r>
      <w:r>
        <w:rPr>
          <w:b/>
          <w:i/>
          <w:u w:val="single"/>
        </w:rPr>
        <w:t>5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>
        <w:rPr>
          <w:i/>
        </w:rPr>
        <w:t xml:space="preserve">For UE specific TA reporting, UE initially reports its full TA and then reports its differential full TA hereafter. </w:t>
      </w:r>
      <w:r w:rsidRPr="000A270A">
        <w:rPr>
          <w:i/>
        </w:rPr>
        <w:t xml:space="preserve"> </w:t>
      </w:r>
    </w:p>
    <w:p w14:paraId="333725F7" w14:textId="77777777" w:rsidR="009B43AB" w:rsidRDefault="009B43AB" w:rsidP="009C0798">
      <w:pPr>
        <w:jc w:val="both"/>
      </w:pPr>
    </w:p>
    <w:p w14:paraId="4A258C3E" w14:textId="4883082E" w:rsidR="009B43AB" w:rsidRPr="009B43AB" w:rsidRDefault="009B43AB" w:rsidP="009C0798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6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>
        <w:rPr>
          <w:i/>
        </w:rPr>
        <w:t xml:space="preserve">The granularity of the reported TA is sub-frame. </w:t>
      </w:r>
    </w:p>
    <w:p w14:paraId="589AF5CB" w14:textId="32DA0AAF" w:rsidR="009B43AB" w:rsidRDefault="009B43AB" w:rsidP="009C0798">
      <w:pPr>
        <w:jc w:val="both"/>
      </w:pPr>
    </w:p>
    <w:p w14:paraId="71D8BA22" w14:textId="4A862178" w:rsidR="009B43AB" w:rsidRPr="009B43AB" w:rsidRDefault="009B43AB" w:rsidP="009C0798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7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>
        <w:rPr>
          <w:i/>
        </w:rPr>
        <w:t xml:space="preserve">Support at least event triggered TA reporting. </w:t>
      </w:r>
    </w:p>
    <w:p w14:paraId="28855290" w14:textId="77777777" w:rsidR="009B43AB" w:rsidRDefault="009B43AB" w:rsidP="009C0798">
      <w:pPr>
        <w:jc w:val="both"/>
      </w:pPr>
    </w:p>
    <w:p w14:paraId="6B659D7C" w14:textId="4AC19F7A" w:rsidR="009B43AB" w:rsidRDefault="009B43AB" w:rsidP="009C0798">
      <w:pPr>
        <w:jc w:val="both"/>
        <w:rPr>
          <w:lang w:eastAsia="x-none"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8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>
        <w:rPr>
          <w:i/>
        </w:rPr>
        <w:t xml:space="preserve">For UE-eNB RTT estimation, information of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mac</m:t>
            </m:r>
          </m:sub>
        </m:sSub>
      </m:oMath>
      <w:r>
        <w:rPr>
          <w:i/>
          <w:lang w:eastAsia="x-none"/>
        </w:rPr>
        <w:t xml:space="preserve"> is carried in system information.</w:t>
      </w:r>
    </w:p>
    <w:p w14:paraId="1F7E7294" w14:textId="00BD1C81" w:rsidR="00815442" w:rsidRDefault="00815442" w:rsidP="00B42176">
      <w:pPr>
        <w:jc w:val="both"/>
      </w:pPr>
    </w:p>
    <w:p w14:paraId="4DE2B5F7" w14:textId="5DD7E255" w:rsidR="009B43AB" w:rsidRDefault="009B43AB" w:rsidP="009B43AB">
      <w:pPr>
        <w:jc w:val="both"/>
        <w:rPr>
          <w:bCs/>
          <w:i/>
          <w:iCs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9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the unit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/>
          <w:iCs/>
        </w:rPr>
        <w:t xml:space="preserve"> is subframe in 15 kHz subcarrier spacing.</w:t>
      </w:r>
    </w:p>
    <w:p w14:paraId="71FB39BB" w14:textId="77777777" w:rsidR="009B43AB" w:rsidRDefault="009B43AB" w:rsidP="00B42176">
      <w:pPr>
        <w:jc w:val="both"/>
      </w:pPr>
    </w:p>
    <w:p w14:paraId="3199008A" w14:textId="24C7ADA5" w:rsidR="009B43AB" w:rsidRPr="009B43AB" w:rsidRDefault="009B43AB" w:rsidP="009B43AB">
      <w:pPr>
        <w:jc w:val="both"/>
        <w:rPr>
          <w:bCs/>
          <w:iCs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10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Pr="00FE247B">
        <w:rPr>
          <w:i/>
        </w:rPr>
        <w:t>In</w:t>
      </w:r>
      <w:r>
        <w:rPr>
          <w:i/>
        </w:rPr>
        <w:t xml:space="preserve"> IoT NTN, the value range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/>
          <w:iCs/>
        </w:rPr>
        <w:t xml:space="preserve"> is 1 - 271 ms for all scenarios. If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/>
          <w:iCs/>
        </w:rPr>
        <w:t xml:space="preserve"> is not indicated by network, the default value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bCs/>
          <w:i/>
          <w:iCs/>
        </w:rPr>
        <w:t xml:space="preserve"> is 0 ms. </w:t>
      </w:r>
    </w:p>
    <w:p w14:paraId="6BCFD875" w14:textId="77777777" w:rsidR="009B43AB" w:rsidRPr="00815442" w:rsidRDefault="009B43AB" w:rsidP="00B42176">
      <w:pPr>
        <w:jc w:val="both"/>
        <w:rPr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6161D7A9" w14:textId="292B9EF0" w:rsidR="00A96B86" w:rsidRDefault="00A96B86" w:rsidP="00A96B8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78382245"/>
      <w:bookmarkStart w:id="1" w:name="_Ref46861923"/>
      <w:bookmarkStart w:id="2" w:name="_Ref30519541"/>
      <w:bookmarkStart w:id="3" w:name="_Ref30499280"/>
      <w:r>
        <w:t>3GPP TR 36.763, Study on Narrow-band Intern</w:t>
      </w:r>
      <w:r w:rsidR="005F4E77">
        <w:t>e</w:t>
      </w:r>
      <w:r>
        <w:t>t of Thing (NB-IoT)/Enhanced Machine Type Communication (eMTC) support for Non-terrestrial Network (NTN), v17.0.0, Jun. 2021.</w:t>
      </w:r>
      <w:bookmarkEnd w:id="0"/>
      <w:r>
        <w:t xml:space="preserve"> </w:t>
      </w:r>
    </w:p>
    <w:p w14:paraId="60BA95E7" w14:textId="65A1B0CE" w:rsidR="003A730A" w:rsidRDefault="00407950" w:rsidP="00A85EE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78287450"/>
      <w:r>
        <w:t>RP-2</w:t>
      </w:r>
      <w:r w:rsidR="00A96B86">
        <w:t>11601</w:t>
      </w:r>
      <w:r>
        <w:t xml:space="preserve">, </w:t>
      </w:r>
      <w:r w:rsidR="00AF6AD3">
        <w:t>“</w:t>
      </w:r>
      <w:r w:rsidR="00815CE8">
        <w:t>WID on NB-IoT/eMTC support for NTN</w:t>
      </w:r>
      <w:r>
        <w:t>,</w:t>
      </w:r>
      <w:r w:rsidR="00AF6AD3">
        <w:t>”</w:t>
      </w:r>
      <w:r>
        <w:t xml:space="preserve"> </w:t>
      </w:r>
      <w:r w:rsidR="00A96B86">
        <w:t>Jun</w:t>
      </w:r>
      <w:r>
        <w:t>. 202</w:t>
      </w:r>
      <w:r w:rsidR="00A96B86">
        <w:t>1</w:t>
      </w:r>
      <w:r>
        <w:t>.</w:t>
      </w:r>
      <w:bookmarkEnd w:id="1"/>
      <w:bookmarkEnd w:id="4"/>
      <w:r>
        <w:t xml:space="preserve"> </w:t>
      </w:r>
      <w:bookmarkEnd w:id="2"/>
      <w:bookmarkEnd w:id="3"/>
    </w:p>
    <w:p w14:paraId="0708BC29" w14:textId="156D0FE7" w:rsidR="008C5CEA" w:rsidRDefault="008C5CEA" w:rsidP="008C5CE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5" w:name="_Ref78022874"/>
      <w:bookmarkStart w:id="6" w:name="_Ref49784738"/>
      <w:r>
        <w:t>Chairman’s Notes, 3GPP TSG RAN1 WG1 #10</w:t>
      </w:r>
      <w:r w:rsidR="00B821F5">
        <w:t>6</w:t>
      </w:r>
      <w:r w:rsidR="009E22FB">
        <w:t>b</w:t>
      </w:r>
      <w:r>
        <w:t xml:space="preserve">-e Meeting, </w:t>
      </w:r>
      <w:r w:rsidR="009E22FB">
        <w:t>Oct</w:t>
      </w:r>
      <w:r w:rsidR="00B821F5">
        <w:t>.</w:t>
      </w:r>
      <w:r>
        <w:t xml:space="preserve"> 2021.</w:t>
      </w:r>
      <w:bookmarkEnd w:id="5"/>
      <w:bookmarkEnd w:id="6"/>
    </w:p>
    <w:p w14:paraId="00DE1C28" w14:textId="0296FE85" w:rsidR="00B821F5" w:rsidRPr="00175F67" w:rsidRDefault="00B821F5" w:rsidP="008C5CE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7" w:name="_Ref83646462"/>
      <w:r>
        <w:t>R1-21</w:t>
      </w:r>
      <w:r w:rsidR="009E22FB">
        <w:t>10534</w:t>
      </w:r>
      <w:r>
        <w:t xml:space="preserve">, “FL summary </w:t>
      </w:r>
      <w:r w:rsidR="009E22FB">
        <w:t>4</w:t>
      </w:r>
      <w:r>
        <w:t xml:space="preserve"> of AI 8.15.2 timing relationship for IoT-NTN,” </w:t>
      </w:r>
      <w:r w:rsidR="009E22FB">
        <w:t>Oct</w:t>
      </w:r>
      <w:r>
        <w:t>. 2021.</w:t>
      </w:r>
      <w:bookmarkEnd w:id="7"/>
      <w:r>
        <w:t xml:space="preserve"> </w:t>
      </w:r>
    </w:p>
    <w:sectPr w:rsidR="00B821F5" w:rsidRPr="00175F67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F6DDC" w14:textId="77777777" w:rsidR="00951816" w:rsidRDefault="00951816">
      <w:r>
        <w:separator/>
      </w:r>
    </w:p>
  </w:endnote>
  <w:endnote w:type="continuationSeparator" w:id="0">
    <w:p w14:paraId="4FBCD0CC" w14:textId="77777777" w:rsidR="00951816" w:rsidRDefault="00951816">
      <w:r>
        <w:continuationSeparator/>
      </w:r>
    </w:p>
  </w:endnote>
  <w:endnote w:type="continuationNotice" w:id="1">
    <w:p w14:paraId="1AF93E5A" w14:textId="77777777" w:rsidR="00951816" w:rsidRDefault="00951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CE30A" w14:textId="77777777" w:rsidR="00951816" w:rsidRDefault="00951816">
      <w:r>
        <w:separator/>
      </w:r>
    </w:p>
  </w:footnote>
  <w:footnote w:type="continuationSeparator" w:id="0">
    <w:p w14:paraId="3B3A36F5" w14:textId="77777777" w:rsidR="00951816" w:rsidRDefault="00951816">
      <w:r>
        <w:continuationSeparator/>
      </w:r>
    </w:p>
  </w:footnote>
  <w:footnote w:type="continuationNotice" w:id="1">
    <w:p w14:paraId="190789D6" w14:textId="77777777" w:rsidR="00951816" w:rsidRDefault="009518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1F79"/>
    <w:multiLevelType w:val="hybridMultilevel"/>
    <w:tmpl w:val="47A049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2D91E88"/>
    <w:multiLevelType w:val="hybridMultilevel"/>
    <w:tmpl w:val="E454E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70156"/>
    <w:multiLevelType w:val="hybridMultilevel"/>
    <w:tmpl w:val="E1E00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B5891"/>
    <w:multiLevelType w:val="hybridMultilevel"/>
    <w:tmpl w:val="FADEBC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C23FF"/>
    <w:multiLevelType w:val="hybridMultilevel"/>
    <w:tmpl w:val="5A62C2FC"/>
    <w:lvl w:ilvl="0" w:tplc="44586EC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A3471"/>
    <w:multiLevelType w:val="hybridMultilevel"/>
    <w:tmpl w:val="6F9E8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00387B"/>
    <w:multiLevelType w:val="hybridMultilevel"/>
    <w:tmpl w:val="3050E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8" w15:restartNumberingAfterBreak="0">
    <w:nsid w:val="5FE81B90"/>
    <w:multiLevelType w:val="hybridMultilevel"/>
    <w:tmpl w:val="1BE4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2"/>
  </w:num>
  <w:num w:numId="4">
    <w:abstractNumId w:val="23"/>
  </w:num>
  <w:num w:numId="5">
    <w:abstractNumId w:val="19"/>
  </w:num>
  <w:num w:numId="6">
    <w:abstractNumId w:val="25"/>
  </w:num>
  <w:num w:numId="7">
    <w:abstractNumId w:val="33"/>
  </w:num>
  <w:num w:numId="8">
    <w:abstractNumId w:val="20"/>
  </w:num>
  <w:num w:numId="9">
    <w:abstractNumId w:val="29"/>
  </w:num>
  <w:num w:numId="10">
    <w:abstractNumId w:val="0"/>
  </w:num>
  <w:num w:numId="11">
    <w:abstractNumId w:val="37"/>
  </w:num>
  <w:num w:numId="12">
    <w:abstractNumId w:val="5"/>
  </w:num>
  <w:num w:numId="13">
    <w:abstractNumId w:val="31"/>
  </w:num>
  <w:num w:numId="14">
    <w:abstractNumId w:val="24"/>
  </w:num>
  <w:num w:numId="15">
    <w:abstractNumId w:val="40"/>
  </w:num>
  <w:num w:numId="16">
    <w:abstractNumId w:val="44"/>
  </w:num>
  <w:num w:numId="17">
    <w:abstractNumId w:val="16"/>
  </w:num>
  <w:num w:numId="18">
    <w:abstractNumId w:val="36"/>
  </w:num>
  <w:num w:numId="19">
    <w:abstractNumId w:val="21"/>
  </w:num>
  <w:num w:numId="20">
    <w:abstractNumId w:val="13"/>
  </w:num>
  <w:num w:numId="21">
    <w:abstractNumId w:val="30"/>
  </w:num>
  <w:num w:numId="22">
    <w:abstractNumId w:val="6"/>
  </w:num>
  <w:num w:numId="23">
    <w:abstractNumId w:val="28"/>
  </w:num>
  <w:num w:numId="24">
    <w:abstractNumId w:val="3"/>
  </w:num>
  <w:num w:numId="25">
    <w:abstractNumId w:val="11"/>
  </w:num>
  <w:num w:numId="26">
    <w:abstractNumId w:val="41"/>
  </w:num>
  <w:num w:numId="27">
    <w:abstractNumId w:val="2"/>
  </w:num>
  <w:num w:numId="28">
    <w:abstractNumId w:val="12"/>
  </w:num>
  <w:num w:numId="29">
    <w:abstractNumId w:val="39"/>
  </w:num>
  <w:num w:numId="30">
    <w:abstractNumId w:val="4"/>
  </w:num>
  <w:num w:numId="31">
    <w:abstractNumId w:val="34"/>
  </w:num>
  <w:num w:numId="32">
    <w:abstractNumId w:val="43"/>
  </w:num>
  <w:num w:numId="33">
    <w:abstractNumId w:val="38"/>
  </w:num>
  <w:num w:numId="34">
    <w:abstractNumId w:val="32"/>
  </w:num>
  <w:num w:numId="35">
    <w:abstractNumId w:val="35"/>
  </w:num>
  <w:num w:numId="36">
    <w:abstractNumId w:val="42"/>
  </w:num>
  <w:num w:numId="37">
    <w:abstractNumId w:val="17"/>
  </w:num>
  <w:num w:numId="38">
    <w:abstractNumId w:val="14"/>
  </w:num>
  <w:num w:numId="39">
    <w:abstractNumId w:val="9"/>
  </w:num>
  <w:num w:numId="40">
    <w:abstractNumId w:val="7"/>
  </w:num>
  <w:num w:numId="41">
    <w:abstractNumId w:val="15"/>
  </w:num>
  <w:num w:numId="42">
    <w:abstractNumId w:val="10"/>
  </w:num>
  <w:num w:numId="43">
    <w:abstractNumId w:val="18"/>
  </w:num>
  <w:num w:numId="44">
    <w:abstractNumId w:val="26"/>
  </w:num>
  <w:num w:numId="4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BEF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27DC0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0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788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1A1E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90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945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164E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3EAA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0A"/>
    <w:rsid w:val="000A2785"/>
    <w:rsid w:val="000A2B1B"/>
    <w:rsid w:val="000A3D91"/>
    <w:rsid w:val="000A4016"/>
    <w:rsid w:val="000A4455"/>
    <w:rsid w:val="000A4DBC"/>
    <w:rsid w:val="000A52EE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2C7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C45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19B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28F9"/>
    <w:rsid w:val="000E3413"/>
    <w:rsid w:val="000E3A5F"/>
    <w:rsid w:val="000E3B59"/>
    <w:rsid w:val="000E3CE6"/>
    <w:rsid w:val="000E49DC"/>
    <w:rsid w:val="000E4B42"/>
    <w:rsid w:val="000E5750"/>
    <w:rsid w:val="000E6FD6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33"/>
    <w:rsid w:val="000F4E73"/>
    <w:rsid w:val="000F5184"/>
    <w:rsid w:val="000F63FD"/>
    <w:rsid w:val="000F68BE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194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A5D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E5A"/>
    <w:rsid w:val="00145FE2"/>
    <w:rsid w:val="001469D4"/>
    <w:rsid w:val="001478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8F5"/>
    <w:rsid w:val="001659C1"/>
    <w:rsid w:val="00165E1B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F67"/>
    <w:rsid w:val="001770A8"/>
    <w:rsid w:val="00177795"/>
    <w:rsid w:val="001801A7"/>
    <w:rsid w:val="00180378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18A"/>
    <w:rsid w:val="001A52C2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05F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2DED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FC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BD2"/>
    <w:rsid w:val="001E2DB2"/>
    <w:rsid w:val="001E416B"/>
    <w:rsid w:val="001E41F8"/>
    <w:rsid w:val="001E44E6"/>
    <w:rsid w:val="001E58DD"/>
    <w:rsid w:val="001E58E2"/>
    <w:rsid w:val="001E6091"/>
    <w:rsid w:val="001E6C57"/>
    <w:rsid w:val="001E7281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94E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B06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55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C83"/>
    <w:rsid w:val="00227E24"/>
    <w:rsid w:val="00227ECB"/>
    <w:rsid w:val="00230765"/>
    <w:rsid w:val="00231886"/>
    <w:rsid w:val="002319E4"/>
    <w:rsid w:val="00232195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11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081"/>
    <w:rsid w:val="00266214"/>
    <w:rsid w:val="002662A2"/>
    <w:rsid w:val="0026639E"/>
    <w:rsid w:val="002663EB"/>
    <w:rsid w:val="002670D8"/>
    <w:rsid w:val="002674B6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6F72"/>
    <w:rsid w:val="0027777C"/>
    <w:rsid w:val="00277F45"/>
    <w:rsid w:val="00280380"/>
    <w:rsid w:val="0028055F"/>
    <w:rsid w:val="002805F5"/>
    <w:rsid w:val="00280751"/>
    <w:rsid w:val="00280EBF"/>
    <w:rsid w:val="002816D0"/>
    <w:rsid w:val="002818AE"/>
    <w:rsid w:val="002827AD"/>
    <w:rsid w:val="0028280A"/>
    <w:rsid w:val="00282A55"/>
    <w:rsid w:val="00283426"/>
    <w:rsid w:val="00283894"/>
    <w:rsid w:val="00283A8D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242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F2D"/>
    <w:rsid w:val="002B1373"/>
    <w:rsid w:val="002B1E4E"/>
    <w:rsid w:val="002B21AF"/>
    <w:rsid w:val="002B24D6"/>
    <w:rsid w:val="002B2628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FD6"/>
    <w:rsid w:val="002D01C7"/>
    <w:rsid w:val="002D0363"/>
    <w:rsid w:val="002D056E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AE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BA5"/>
    <w:rsid w:val="002F4EEB"/>
    <w:rsid w:val="002F4F23"/>
    <w:rsid w:val="002F539B"/>
    <w:rsid w:val="002F609C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936"/>
    <w:rsid w:val="00315C6E"/>
    <w:rsid w:val="0031632F"/>
    <w:rsid w:val="00317197"/>
    <w:rsid w:val="003177EB"/>
    <w:rsid w:val="00317EEF"/>
    <w:rsid w:val="003203ED"/>
    <w:rsid w:val="003208B0"/>
    <w:rsid w:val="00320D9A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1CB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0F94"/>
    <w:rsid w:val="00342BD7"/>
    <w:rsid w:val="00342D4A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0D4"/>
    <w:rsid w:val="003473CE"/>
    <w:rsid w:val="003477B1"/>
    <w:rsid w:val="0034788B"/>
    <w:rsid w:val="00350345"/>
    <w:rsid w:val="0035159F"/>
    <w:rsid w:val="00351782"/>
    <w:rsid w:val="00351E43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ACF"/>
    <w:rsid w:val="003565AE"/>
    <w:rsid w:val="00356FE7"/>
    <w:rsid w:val="00357091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1996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6F3A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93A"/>
    <w:rsid w:val="003A6BA7"/>
    <w:rsid w:val="003A6BAC"/>
    <w:rsid w:val="003A6CFA"/>
    <w:rsid w:val="003A71F2"/>
    <w:rsid w:val="003A723A"/>
    <w:rsid w:val="003A730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4AB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14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67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696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950"/>
    <w:rsid w:val="004079B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298"/>
    <w:rsid w:val="004227AB"/>
    <w:rsid w:val="004228CE"/>
    <w:rsid w:val="00422979"/>
    <w:rsid w:val="00422C2F"/>
    <w:rsid w:val="00422E82"/>
    <w:rsid w:val="00422F98"/>
    <w:rsid w:val="00424028"/>
    <w:rsid w:val="004242F4"/>
    <w:rsid w:val="004247B2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659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78F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2F02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67F8"/>
    <w:rsid w:val="00487488"/>
    <w:rsid w:val="004877E2"/>
    <w:rsid w:val="00487CEB"/>
    <w:rsid w:val="00487F3C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E25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33D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8EE"/>
    <w:rsid w:val="004A7AD8"/>
    <w:rsid w:val="004A7E6E"/>
    <w:rsid w:val="004B014E"/>
    <w:rsid w:val="004B01DD"/>
    <w:rsid w:val="004B0618"/>
    <w:rsid w:val="004B0AB7"/>
    <w:rsid w:val="004B1720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D7ED8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3B6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5CC2"/>
    <w:rsid w:val="00515DE0"/>
    <w:rsid w:val="0051690D"/>
    <w:rsid w:val="00517725"/>
    <w:rsid w:val="005178BC"/>
    <w:rsid w:val="00520327"/>
    <w:rsid w:val="005207D9"/>
    <w:rsid w:val="005215D8"/>
    <w:rsid w:val="00521780"/>
    <w:rsid w:val="005219CF"/>
    <w:rsid w:val="00521BE2"/>
    <w:rsid w:val="00521CAF"/>
    <w:rsid w:val="00521DA4"/>
    <w:rsid w:val="00521EBB"/>
    <w:rsid w:val="00522248"/>
    <w:rsid w:val="005227F6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0A4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689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57BFB"/>
    <w:rsid w:val="00557F5F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148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115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417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7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7DD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677"/>
    <w:rsid w:val="00605732"/>
    <w:rsid w:val="00605F62"/>
    <w:rsid w:val="00606360"/>
    <w:rsid w:val="006063CC"/>
    <w:rsid w:val="00606643"/>
    <w:rsid w:val="00607BB5"/>
    <w:rsid w:val="00607CE0"/>
    <w:rsid w:val="00610361"/>
    <w:rsid w:val="00610417"/>
    <w:rsid w:val="00610612"/>
    <w:rsid w:val="00610A0E"/>
    <w:rsid w:val="00611343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43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56D"/>
    <w:rsid w:val="00650AB9"/>
    <w:rsid w:val="00650EEB"/>
    <w:rsid w:val="00651227"/>
    <w:rsid w:val="00651439"/>
    <w:rsid w:val="00651E42"/>
    <w:rsid w:val="00652628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11B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0EF9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23F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1A24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2FF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694"/>
    <w:rsid w:val="006A5E28"/>
    <w:rsid w:val="006A5E37"/>
    <w:rsid w:val="006A5E99"/>
    <w:rsid w:val="006A63BF"/>
    <w:rsid w:val="006A6556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3E88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25B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670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429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1DB2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873"/>
    <w:rsid w:val="007571E1"/>
    <w:rsid w:val="0075720C"/>
    <w:rsid w:val="00757334"/>
    <w:rsid w:val="00757633"/>
    <w:rsid w:val="00757746"/>
    <w:rsid w:val="0076023F"/>
    <w:rsid w:val="007604B2"/>
    <w:rsid w:val="007606B7"/>
    <w:rsid w:val="007609FA"/>
    <w:rsid w:val="00761382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014"/>
    <w:rsid w:val="00767266"/>
    <w:rsid w:val="007679EA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415F"/>
    <w:rsid w:val="00785490"/>
    <w:rsid w:val="007868B9"/>
    <w:rsid w:val="007869D5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873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CB2"/>
    <w:rsid w:val="007C2E19"/>
    <w:rsid w:val="007C3D18"/>
    <w:rsid w:val="007C3E73"/>
    <w:rsid w:val="007C47C9"/>
    <w:rsid w:val="007C4DA2"/>
    <w:rsid w:val="007C54F9"/>
    <w:rsid w:val="007C60BF"/>
    <w:rsid w:val="007C6A07"/>
    <w:rsid w:val="007C6F14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5BD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231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2E6"/>
    <w:rsid w:val="0080573A"/>
    <w:rsid w:val="0080605F"/>
    <w:rsid w:val="008060AD"/>
    <w:rsid w:val="00807786"/>
    <w:rsid w:val="00807A8F"/>
    <w:rsid w:val="00810677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442"/>
    <w:rsid w:val="00815659"/>
    <w:rsid w:val="008158D6"/>
    <w:rsid w:val="00815CE8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228"/>
    <w:rsid w:val="0082755A"/>
    <w:rsid w:val="00827761"/>
    <w:rsid w:val="00827B4A"/>
    <w:rsid w:val="00827B85"/>
    <w:rsid w:val="00827D6F"/>
    <w:rsid w:val="00827E1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5E0D"/>
    <w:rsid w:val="008362FC"/>
    <w:rsid w:val="00836307"/>
    <w:rsid w:val="008369F9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3C83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467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4E5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2EBC"/>
    <w:rsid w:val="008C38C7"/>
    <w:rsid w:val="008C3E7B"/>
    <w:rsid w:val="008C42F8"/>
    <w:rsid w:val="008C45E3"/>
    <w:rsid w:val="008C45F6"/>
    <w:rsid w:val="008C4621"/>
    <w:rsid w:val="008C4958"/>
    <w:rsid w:val="008C4BAA"/>
    <w:rsid w:val="008C4C64"/>
    <w:rsid w:val="008C55AE"/>
    <w:rsid w:val="008C5CEA"/>
    <w:rsid w:val="008C63CD"/>
    <w:rsid w:val="008C6996"/>
    <w:rsid w:val="008C6AE8"/>
    <w:rsid w:val="008C6D30"/>
    <w:rsid w:val="008C6DCD"/>
    <w:rsid w:val="008C7573"/>
    <w:rsid w:val="008D0698"/>
    <w:rsid w:val="008D06CC"/>
    <w:rsid w:val="008D0A60"/>
    <w:rsid w:val="008D0C67"/>
    <w:rsid w:val="008D17F8"/>
    <w:rsid w:val="008D254E"/>
    <w:rsid w:val="008D2874"/>
    <w:rsid w:val="008D2EF8"/>
    <w:rsid w:val="008D337A"/>
    <w:rsid w:val="008D3477"/>
    <w:rsid w:val="008D34F1"/>
    <w:rsid w:val="008D395B"/>
    <w:rsid w:val="008D39D8"/>
    <w:rsid w:val="008D4216"/>
    <w:rsid w:val="008D4335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823"/>
    <w:rsid w:val="008F05B6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90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3DE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1FF9"/>
    <w:rsid w:val="00942168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816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121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7AD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0FBA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49A"/>
    <w:rsid w:val="00991605"/>
    <w:rsid w:val="00991761"/>
    <w:rsid w:val="0099183E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CC"/>
    <w:rsid w:val="009970DD"/>
    <w:rsid w:val="009974F6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E4E"/>
    <w:rsid w:val="009B1F30"/>
    <w:rsid w:val="009B2F4F"/>
    <w:rsid w:val="009B3757"/>
    <w:rsid w:val="009B3AC2"/>
    <w:rsid w:val="009B43AB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6DAB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88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1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2FB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9FD"/>
    <w:rsid w:val="00A1106B"/>
    <w:rsid w:val="00A113F6"/>
    <w:rsid w:val="00A11AE0"/>
    <w:rsid w:val="00A12C38"/>
    <w:rsid w:val="00A12FF4"/>
    <w:rsid w:val="00A13036"/>
    <w:rsid w:val="00A13E54"/>
    <w:rsid w:val="00A1404F"/>
    <w:rsid w:val="00A14582"/>
    <w:rsid w:val="00A14B72"/>
    <w:rsid w:val="00A14BA4"/>
    <w:rsid w:val="00A14F4E"/>
    <w:rsid w:val="00A15475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042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4F1B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891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390"/>
    <w:rsid w:val="00A61499"/>
    <w:rsid w:val="00A614AE"/>
    <w:rsid w:val="00A614F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48A"/>
    <w:rsid w:val="00A739D0"/>
    <w:rsid w:val="00A73A0D"/>
    <w:rsid w:val="00A73B9B"/>
    <w:rsid w:val="00A75D39"/>
    <w:rsid w:val="00A761D4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5A3"/>
    <w:rsid w:val="00A85AAC"/>
    <w:rsid w:val="00A85EEA"/>
    <w:rsid w:val="00A862D4"/>
    <w:rsid w:val="00A87256"/>
    <w:rsid w:val="00A8781E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B86"/>
    <w:rsid w:val="00A97B96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2E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D7F61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8D7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AD3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ABE"/>
    <w:rsid w:val="00B07EBA"/>
    <w:rsid w:val="00B100B9"/>
    <w:rsid w:val="00B1052A"/>
    <w:rsid w:val="00B105F6"/>
    <w:rsid w:val="00B125F7"/>
    <w:rsid w:val="00B1320C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27E79"/>
    <w:rsid w:val="00B302FA"/>
    <w:rsid w:val="00B307BA"/>
    <w:rsid w:val="00B30929"/>
    <w:rsid w:val="00B313B4"/>
    <w:rsid w:val="00B31FE9"/>
    <w:rsid w:val="00B32176"/>
    <w:rsid w:val="00B32B61"/>
    <w:rsid w:val="00B32E9F"/>
    <w:rsid w:val="00B33081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B3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176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1F5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BD8"/>
    <w:rsid w:val="00B94E68"/>
    <w:rsid w:val="00B951DC"/>
    <w:rsid w:val="00B9530B"/>
    <w:rsid w:val="00B955C9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A54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B0D"/>
    <w:rsid w:val="00BC3FAD"/>
    <w:rsid w:val="00BC40B6"/>
    <w:rsid w:val="00BC43BC"/>
    <w:rsid w:val="00BC44DE"/>
    <w:rsid w:val="00BC4D2E"/>
    <w:rsid w:val="00BC56FA"/>
    <w:rsid w:val="00BC57B1"/>
    <w:rsid w:val="00BC5D1C"/>
    <w:rsid w:val="00BC66C3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61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61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5EF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27B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545"/>
    <w:rsid w:val="00C34EC5"/>
    <w:rsid w:val="00C35447"/>
    <w:rsid w:val="00C35564"/>
    <w:rsid w:val="00C35AA0"/>
    <w:rsid w:val="00C35CCF"/>
    <w:rsid w:val="00C3709A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976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40B"/>
    <w:rsid w:val="00C45835"/>
    <w:rsid w:val="00C45F6E"/>
    <w:rsid w:val="00C46240"/>
    <w:rsid w:val="00C4651C"/>
    <w:rsid w:val="00C4677E"/>
    <w:rsid w:val="00C471BE"/>
    <w:rsid w:val="00C47927"/>
    <w:rsid w:val="00C4799A"/>
    <w:rsid w:val="00C47E8C"/>
    <w:rsid w:val="00C504D0"/>
    <w:rsid w:val="00C509AE"/>
    <w:rsid w:val="00C51103"/>
    <w:rsid w:val="00C51BF6"/>
    <w:rsid w:val="00C52367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7B4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25C"/>
    <w:rsid w:val="00C944AB"/>
    <w:rsid w:val="00C953CF"/>
    <w:rsid w:val="00C95B40"/>
    <w:rsid w:val="00C964C7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53C"/>
    <w:rsid w:val="00CA2BF4"/>
    <w:rsid w:val="00CA2D35"/>
    <w:rsid w:val="00CA331B"/>
    <w:rsid w:val="00CA3474"/>
    <w:rsid w:val="00CA34C1"/>
    <w:rsid w:val="00CA376E"/>
    <w:rsid w:val="00CA40BE"/>
    <w:rsid w:val="00CA4300"/>
    <w:rsid w:val="00CA44F4"/>
    <w:rsid w:val="00CA5093"/>
    <w:rsid w:val="00CA5F74"/>
    <w:rsid w:val="00CA62A6"/>
    <w:rsid w:val="00CA6F09"/>
    <w:rsid w:val="00CA7373"/>
    <w:rsid w:val="00CB0659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800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F90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47EF"/>
    <w:rsid w:val="00CE5519"/>
    <w:rsid w:val="00CE56D0"/>
    <w:rsid w:val="00CE5A51"/>
    <w:rsid w:val="00CE74E6"/>
    <w:rsid w:val="00CE7561"/>
    <w:rsid w:val="00CE7D63"/>
    <w:rsid w:val="00CF1354"/>
    <w:rsid w:val="00CF1397"/>
    <w:rsid w:val="00CF2235"/>
    <w:rsid w:val="00CF27E3"/>
    <w:rsid w:val="00CF28DE"/>
    <w:rsid w:val="00CF32F2"/>
    <w:rsid w:val="00CF3A15"/>
    <w:rsid w:val="00CF3A80"/>
    <w:rsid w:val="00CF3B1F"/>
    <w:rsid w:val="00CF3BF6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CE4"/>
    <w:rsid w:val="00D2006E"/>
    <w:rsid w:val="00D205D5"/>
    <w:rsid w:val="00D21672"/>
    <w:rsid w:val="00D2277F"/>
    <w:rsid w:val="00D22AC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4C64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E78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6460"/>
    <w:rsid w:val="00D470E6"/>
    <w:rsid w:val="00D476B2"/>
    <w:rsid w:val="00D47F30"/>
    <w:rsid w:val="00D50A06"/>
    <w:rsid w:val="00D512FF"/>
    <w:rsid w:val="00D5135F"/>
    <w:rsid w:val="00D51F60"/>
    <w:rsid w:val="00D52012"/>
    <w:rsid w:val="00D5268B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19CB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1FC3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596"/>
    <w:rsid w:val="00DD3EE3"/>
    <w:rsid w:val="00DD4536"/>
    <w:rsid w:val="00DD4DF4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2EE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26C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BE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04A"/>
    <w:rsid w:val="00E31068"/>
    <w:rsid w:val="00E3123D"/>
    <w:rsid w:val="00E31461"/>
    <w:rsid w:val="00E31D43"/>
    <w:rsid w:val="00E31E1B"/>
    <w:rsid w:val="00E32189"/>
    <w:rsid w:val="00E321E8"/>
    <w:rsid w:val="00E32608"/>
    <w:rsid w:val="00E32950"/>
    <w:rsid w:val="00E32EB8"/>
    <w:rsid w:val="00E33156"/>
    <w:rsid w:val="00E33CDD"/>
    <w:rsid w:val="00E34188"/>
    <w:rsid w:val="00E345CD"/>
    <w:rsid w:val="00E34B6E"/>
    <w:rsid w:val="00E35432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04"/>
    <w:rsid w:val="00E42775"/>
    <w:rsid w:val="00E4311E"/>
    <w:rsid w:val="00E4383C"/>
    <w:rsid w:val="00E43D05"/>
    <w:rsid w:val="00E44033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9DE"/>
    <w:rsid w:val="00E56B5B"/>
    <w:rsid w:val="00E5729C"/>
    <w:rsid w:val="00E572F1"/>
    <w:rsid w:val="00E57565"/>
    <w:rsid w:val="00E6001A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74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24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41A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6CF0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C2A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3B32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925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D51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5A11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2B71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BBB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3F94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2F"/>
    <w:rsid w:val="00F703BE"/>
    <w:rsid w:val="00F7074E"/>
    <w:rsid w:val="00F71A48"/>
    <w:rsid w:val="00F71F69"/>
    <w:rsid w:val="00F72108"/>
    <w:rsid w:val="00F7225D"/>
    <w:rsid w:val="00F72752"/>
    <w:rsid w:val="00F7284F"/>
    <w:rsid w:val="00F72B72"/>
    <w:rsid w:val="00F73573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1EF8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895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4D45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3170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3DD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4C3F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7B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4D6E"/>
    <w:rsid w:val="00FF547E"/>
    <w:rsid w:val="00FF5517"/>
    <w:rsid w:val="00FF563C"/>
    <w:rsid w:val="00FF5C91"/>
    <w:rsid w:val="00FF5F49"/>
    <w:rsid w:val="00FF75B4"/>
    <w:rsid w:val="00FF7BB6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A11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Char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character" w:customStyle="1" w:styleId="B1Char">
    <w:name w:val="B1 Char"/>
    <w:link w:val="B1"/>
    <w:locked/>
    <w:rsid w:val="00557BFB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858</TotalTime>
  <Pages>5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20</cp:revision>
  <cp:lastPrinted>2020-01-28T01:17:00Z</cp:lastPrinted>
  <dcterms:created xsi:type="dcterms:W3CDTF">2019-09-23T20:25:00Z</dcterms:created>
  <dcterms:modified xsi:type="dcterms:W3CDTF">2021-11-04T21:03:00Z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